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5908A6">
      <w:pPr>
        <w:pStyle w:val="7"/>
        <w:rPr>
          <w:rFonts w:ascii="Calibri"/>
          <w:b/>
          <w:i/>
          <w:sz w:val="24"/>
        </w:rPr>
      </w:pPr>
    </w:p>
    <w:p w14:paraId="547B92B3">
      <w:pPr>
        <w:pStyle w:val="7"/>
        <w:spacing w:before="5"/>
        <w:rPr>
          <w:rFonts w:ascii="Calibri"/>
          <w:b/>
          <w:sz w:val="14"/>
        </w:rPr>
      </w:pPr>
    </w:p>
    <w:p w14:paraId="537587C2">
      <w:pPr>
        <w:ind w:left="426" w:right="-17"/>
        <w:jc w:val="center"/>
        <w:rPr>
          <w:rFonts w:ascii="Arial" w:hAnsi="Arial" w:cs="Arial"/>
          <w:b/>
        </w:rPr>
      </w:pPr>
      <w:bookmarkStart w:id="0" w:name="_Hlk142658039"/>
      <w:r>
        <w:rPr>
          <w:rFonts w:ascii="Arial" w:hAnsi="Arial" w:cs="Arial"/>
          <w:b/>
        </w:rPr>
        <w:t>MINUTA DE TERMO DE CONTRATO</w:t>
      </w:r>
      <w:bookmarkEnd w:id="0"/>
    </w:p>
    <w:p w14:paraId="36E634C1">
      <w:pPr>
        <w:ind w:left="4253" w:right="-17"/>
        <w:jc w:val="both"/>
        <w:rPr>
          <w:rFonts w:ascii="Arial" w:hAnsi="Arial" w:cs="Arial"/>
          <w:b/>
        </w:rPr>
      </w:pPr>
    </w:p>
    <w:p w14:paraId="3882A469">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w:t>
      </w:r>
      <w:bookmarkEnd w:id="2"/>
      <w:r>
        <w:rPr>
          <w:rFonts w:ascii="Arial" w:hAnsi="Arial" w:cs="Arial"/>
          <w:b/>
        </w:rPr>
        <w:t xml:space="preserve">............................................. </w:t>
      </w:r>
    </w:p>
    <w:bookmarkEnd w:id="1"/>
    <w:p w14:paraId="5C96858B">
      <w:pPr>
        <w:pStyle w:val="10"/>
        <w:spacing w:line="276" w:lineRule="auto"/>
        <w:ind w:left="440" w:leftChars="200" w:firstLine="220" w:firstLineChars="100"/>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CREDENCIANTE, e o(a) .............................. inscrito(a) no CNPJ/MF sob o nº ............................, sediado(a) na ..................................., doravante designada CREDENCIADO,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Processo Administrativo nº </w:t>
      </w:r>
      <w:r>
        <w:rPr>
          <w:rFonts w:hint="default" w:ascii="Arial" w:hAnsi="Arial" w:cs="Arial"/>
          <w:sz w:val="22"/>
          <w:szCs w:val="22"/>
          <w:lang w:val="pt-BR"/>
        </w:rPr>
        <w:t>11.143</w:t>
      </w:r>
      <w:r>
        <w:rPr>
          <w:rFonts w:ascii="Arial" w:hAnsi="Arial" w:cs="Arial"/>
          <w:sz w:val="22"/>
          <w:szCs w:val="22"/>
        </w:rPr>
        <w:t>/202</w:t>
      </w:r>
      <w:r>
        <w:rPr>
          <w:rFonts w:hint="default" w:ascii="Arial" w:hAnsi="Arial" w:cs="Arial"/>
          <w:sz w:val="22"/>
          <w:szCs w:val="22"/>
          <w:lang w:val="pt-BR"/>
        </w:rPr>
        <w:t>6</w:t>
      </w:r>
      <w:r>
        <w:rPr>
          <w:rFonts w:ascii="Arial" w:hAnsi="Arial" w:cs="Arial"/>
          <w:b/>
          <w:bCs/>
          <w:color w:val="FF0000"/>
          <w:sz w:val="22"/>
          <w:szCs w:val="22"/>
        </w:rPr>
        <w:t xml:space="preserve"> </w:t>
      </w:r>
      <w:r>
        <w:rPr>
          <w:rFonts w:ascii="Arial" w:hAnsi="Arial" w:cs="Arial"/>
          <w:sz w:val="22"/>
          <w:szCs w:val="22"/>
        </w:rPr>
        <w:t xml:space="preserve">e em observância às disposições da Lei nº 14.133, de 1º de abril de 2021, do Decreto Federal nº 11.878/2024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 xml:space="preserve">resolvem celebrar o presente Termo de Contrato, decorrente da Inexigibilidade de Licitação do CREDENCIAMENTO nº </w:t>
      </w:r>
      <w:r>
        <w:rPr>
          <w:rFonts w:hint="default" w:ascii="Arial" w:hAnsi="Arial" w:cs="Arial"/>
          <w:sz w:val="22"/>
          <w:szCs w:val="22"/>
          <w:lang w:val="pt-BR"/>
        </w:rPr>
        <w:t>22</w:t>
      </w:r>
      <w:r>
        <w:rPr>
          <w:rFonts w:ascii="Arial" w:hAnsi="Arial" w:cs="Arial"/>
          <w:sz w:val="22"/>
          <w:szCs w:val="22"/>
        </w:rPr>
        <w:t>/2026, mediante as cláusulas e condições a seguir enunciadas.</w:t>
      </w:r>
    </w:p>
    <w:p w14:paraId="4C56DA86">
      <w:pPr>
        <w:pStyle w:val="7"/>
        <w:numPr>
          <w:ilvl w:val="0"/>
          <w:numId w:val="2"/>
        </w:numPr>
        <w:spacing w:before="104" w:after="122" w:line="276" w:lineRule="auto"/>
        <w:ind w:left="440" w:leftChars="200" w:right="134" w:firstLine="220" w:firstLineChars="100"/>
        <w:jc w:val="both"/>
        <w:rPr>
          <w:rFonts w:ascii="Arial" w:hAnsi="Arial" w:cs="Arial"/>
          <w:sz w:val="22"/>
          <w:szCs w:val="22"/>
        </w:rPr>
      </w:pPr>
      <w:r>
        <w:rPr>
          <w:rFonts w:ascii="Arial" w:hAnsi="Arial" w:cs="Arial"/>
          <w:b/>
          <w:sz w:val="22"/>
          <w:szCs w:val="22"/>
        </w:rPr>
        <w:t>DO</w:t>
      </w:r>
      <w:r>
        <w:rPr>
          <w:rFonts w:ascii="Arial" w:hAnsi="Arial" w:cs="Arial"/>
          <w:b/>
          <w:spacing w:val="-4"/>
          <w:sz w:val="22"/>
          <w:szCs w:val="22"/>
        </w:rPr>
        <w:t xml:space="preserve"> </w:t>
      </w:r>
      <w:r>
        <w:rPr>
          <w:rFonts w:ascii="Arial" w:hAnsi="Arial" w:cs="Arial"/>
          <w:b/>
          <w:sz w:val="22"/>
          <w:szCs w:val="22"/>
        </w:rPr>
        <w:t>OBJETO</w:t>
      </w:r>
    </w:p>
    <w:p w14:paraId="056120C2">
      <w:pPr>
        <w:pStyle w:val="7"/>
        <w:numPr>
          <w:ilvl w:val="1"/>
          <w:numId w:val="2"/>
        </w:numPr>
        <w:tabs>
          <w:tab w:val="left" w:pos="709"/>
          <w:tab w:val="clear" w:pos="426"/>
        </w:tabs>
        <w:spacing w:before="104" w:after="122" w:line="276" w:lineRule="auto"/>
        <w:ind w:right="134" w:firstLine="283"/>
        <w:jc w:val="both"/>
        <w:rPr>
          <w:rFonts w:ascii="Arial" w:hAnsi="Arial" w:cs="Arial"/>
          <w:sz w:val="22"/>
          <w:szCs w:val="22"/>
        </w:rPr>
      </w:pPr>
      <w:r>
        <w:rPr>
          <w:rFonts w:ascii="Arial" w:hAnsi="Arial" w:cs="Arial"/>
          <w:sz w:val="22"/>
          <w:szCs w:val="22"/>
        </w:rPr>
        <w:t xml:space="preserve">O objeto do presente instrumento é o </w:t>
      </w:r>
      <w:r>
        <w:rPr>
          <w:rFonts w:ascii="Arial" w:hAnsi="Arial" w:cs="Arial"/>
          <w:sz w:val="22"/>
          <w:szCs w:val="22"/>
          <w:lang w:val="en-US" w:eastAsia="zh-CN"/>
        </w:rPr>
        <w:t>Chamamento Público para o</w:t>
      </w:r>
      <w:r>
        <w:rPr>
          <w:rFonts w:hint="default" w:ascii="Arial" w:hAnsi="Arial" w:cs="Arial"/>
          <w:sz w:val="22"/>
          <w:szCs w:val="22"/>
          <w:lang w:val="pt-BR" w:eastAsia="zh-CN"/>
        </w:rPr>
        <w:t xml:space="preserve"> </w:t>
      </w:r>
      <w:r>
        <w:rPr>
          <w:rFonts w:ascii="Arial" w:hAnsi="Arial" w:cs="Arial"/>
          <w:sz w:val="22"/>
          <w:szCs w:val="22"/>
          <w:lang w:val="en-US" w:eastAsia="zh-CN"/>
        </w:rPr>
        <w:t>Credenciamento de</w:t>
      </w:r>
      <w:r>
        <w:rPr>
          <w:rFonts w:hint="default" w:ascii="Arial" w:hAnsi="Arial" w:cs="Arial"/>
          <w:sz w:val="22"/>
          <w:szCs w:val="22"/>
          <w:lang w:val="pt-BR" w:eastAsia="zh-CN"/>
        </w:rPr>
        <w:t xml:space="preserve"> </w:t>
      </w:r>
      <w:r>
        <w:rPr>
          <w:rFonts w:ascii="Arial" w:hAnsi="Arial" w:cs="Arial"/>
          <w:sz w:val="22"/>
          <w:szCs w:val="22"/>
          <w:lang w:val="en-US" w:eastAsia="zh-CN"/>
        </w:rPr>
        <w:t>Unidade de Assistência em Alta e Média Complexidade Cardiovascular e Cardiologia</w:t>
      </w:r>
      <w:r>
        <w:rPr>
          <w:rFonts w:hint="default" w:ascii="Arial" w:hAnsi="Arial" w:cs="Arial"/>
          <w:sz w:val="22"/>
          <w:szCs w:val="22"/>
          <w:lang w:val="pt-BR" w:eastAsia="zh-CN"/>
        </w:rPr>
        <w:t xml:space="preserve"> </w:t>
      </w:r>
      <w:r>
        <w:rPr>
          <w:rFonts w:ascii="Arial" w:hAnsi="Arial" w:cs="Arial"/>
          <w:sz w:val="22"/>
          <w:szCs w:val="22"/>
          <w:lang w:val="en-US" w:eastAsia="zh-CN"/>
        </w:rPr>
        <w:t>Intervencionista, habilitada pelo Ministério da Saúde, para prestação de serviços de forma complementar</w:t>
      </w:r>
      <w:r>
        <w:rPr>
          <w:rFonts w:hint="default" w:ascii="Arial" w:hAnsi="Arial" w:cs="Arial"/>
          <w:sz w:val="22"/>
          <w:szCs w:val="22"/>
          <w:lang w:val="pt-BR" w:eastAsia="zh-CN"/>
        </w:rPr>
        <w:t xml:space="preserve"> </w:t>
      </w:r>
      <w:r>
        <w:rPr>
          <w:rFonts w:ascii="Arial" w:hAnsi="Arial" w:cs="Arial"/>
          <w:sz w:val="22"/>
          <w:szCs w:val="22"/>
          <w:lang w:val="en-US" w:eastAsia="zh-CN"/>
        </w:rPr>
        <w:t>ao Sistema Único de Saúde — SUS</w:t>
      </w:r>
      <w:r>
        <w:rPr>
          <w:rFonts w:hint="default" w:ascii="Arial" w:hAnsi="Arial" w:cs="Arial"/>
          <w:sz w:val="22"/>
          <w:szCs w:val="22"/>
          <w:lang w:val="pt-BR" w:eastAsia="zh-CN"/>
        </w:rPr>
        <w:t>.</w:t>
      </w:r>
    </w:p>
    <w:p w14:paraId="6A405F38">
      <w:pPr>
        <w:pStyle w:val="7"/>
        <w:numPr>
          <w:ilvl w:val="0"/>
          <w:numId w:val="0"/>
        </w:numPr>
        <w:tabs>
          <w:tab w:val="left" w:pos="709"/>
        </w:tabs>
        <w:spacing w:before="104" w:after="122" w:line="276" w:lineRule="auto"/>
        <w:ind w:left="709" w:leftChars="0" w:right="134" w:rightChars="0"/>
        <w:jc w:val="both"/>
        <w:rPr>
          <w:rFonts w:ascii="Arial" w:hAnsi="Arial" w:cs="Arial"/>
          <w:sz w:val="22"/>
          <w:szCs w:val="22"/>
        </w:rPr>
      </w:pPr>
    </w:p>
    <w:p w14:paraId="685E876E">
      <w:pPr>
        <w:pStyle w:val="7"/>
        <w:numPr>
          <w:ilvl w:val="0"/>
          <w:numId w:val="2"/>
        </w:numPr>
        <w:spacing w:before="104" w:after="122" w:line="276" w:lineRule="auto"/>
        <w:ind w:left="440" w:leftChars="200" w:right="134" w:firstLine="220" w:firstLineChars="100"/>
        <w:jc w:val="both"/>
        <w:rPr>
          <w:rFonts w:ascii="Arial" w:hAnsi="Arial" w:cs="Arial"/>
          <w:sz w:val="22"/>
          <w:szCs w:val="22"/>
        </w:rPr>
      </w:pPr>
      <w:r>
        <w:rPr>
          <w:rFonts w:ascii="Arial" w:hAnsi="Arial" w:cs="Arial"/>
          <w:b/>
          <w:sz w:val="22"/>
          <w:szCs w:val="22"/>
        </w:rPr>
        <w:t>DO</w:t>
      </w:r>
      <w:r>
        <w:rPr>
          <w:rFonts w:ascii="Arial" w:hAnsi="Arial" w:cs="Arial"/>
          <w:b/>
          <w:spacing w:val="-3"/>
          <w:sz w:val="22"/>
          <w:szCs w:val="22"/>
        </w:rPr>
        <w:t xml:space="preserve"> </w:t>
      </w:r>
      <w:r>
        <w:rPr>
          <w:rFonts w:ascii="Arial" w:hAnsi="Arial" w:cs="Arial"/>
          <w:b/>
          <w:sz w:val="22"/>
          <w:szCs w:val="22"/>
        </w:rPr>
        <w:t>AMPARO</w:t>
      </w:r>
      <w:r>
        <w:rPr>
          <w:rFonts w:ascii="Arial" w:hAnsi="Arial" w:cs="Arial"/>
          <w:b/>
          <w:spacing w:val="-3"/>
          <w:sz w:val="22"/>
          <w:szCs w:val="22"/>
        </w:rPr>
        <w:t xml:space="preserve"> </w:t>
      </w:r>
      <w:r>
        <w:rPr>
          <w:rFonts w:ascii="Arial" w:hAnsi="Arial" w:cs="Arial"/>
          <w:b/>
          <w:sz w:val="22"/>
          <w:szCs w:val="22"/>
        </w:rPr>
        <w:t>LEGAL</w:t>
      </w:r>
    </w:p>
    <w:p w14:paraId="16715A3D">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ascii="Arial" w:hAnsi="Arial" w:cs="Arial"/>
          <w:sz w:val="22"/>
          <w:szCs w:val="22"/>
        </w:rPr>
        <w:t>A presente contratação está fundamentada no inciso IV do art. 74 e art. 79 da Lei Federal nº 14.133</w:t>
      </w:r>
      <w:r>
        <w:rPr>
          <w:rFonts w:ascii="Arial" w:hAnsi="Arial" w:cs="Arial"/>
          <w:sz w:val="22"/>
          <w:szCs w:val="22"/>
          <w:lang w:val="pt-BR"/>
        </w:rPr>
        <w:t>/</w:t>
      </w:r>
      <w:r>
        <w:rPr>
          <w:rFonts w:ascii="Arial" w:hAnsi="Arial" w:cs="Arial"/>
          <w:sz w:val="22"/>
          <w:szCs w:val="22"/>
        </w:rPr>
        <w:t>2021</w:t>
      </w:r>
      <w:r>
        <w:rPr>
          <w:rFonts w:ascii="Arial" w:hAnsi="Arial" w:cs="Arial"/>
          <w:sz w:val="22"/>
          <w:szCs w:val="22"/>
          <w:lang w:val="pt-BR"/>
        </w:rPr>
        <w:t xml:space="preserve"> e no Decreto Federal nº 11.878/2024</w:t>
      </w:r>
      <w:r>
        <w:rPr>
          <w:rFonts w:ascii="Arial" w:hAnsi="Arial" w:cs="Arial"/>
          <w:sz w:val="22"/>
          <w:szCs w:val="22"/>
        </w:rPr>
        <w:t>.</w:t>
      </w:r>
    </w:p>
    <w:p w14:paraId="15D4E424">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ascii="Arial" w:hAnsi="Arial" w:cs="Arial"/>
          <w:sz w:val="22"/>
          <w:szCs w:val="22"/>
        </w:rPr>
        <w:t>A</w:t>
      </w:r>
      <w:r>
        <w:rPr>
          <w:rFonts w:ascii="Arial" w:hAnsi="Arial" w:cs="Arial"/>
          <w:spacing w:val="20"/>
          <w:sz w:val="22"/>
          <w:szCs w:val="22"/>
        </w:rPr>
        <w:t xml:space="preserve"> </w:t>
      </w:r>
      <w:r>
        <w:rPr>
          <w:rFonts w:ascii="Arial" w:hAnsi="Arial" w:cs="Arial"/>
          <w:sz w:val="22"/>
          <w:szCs w:val="22"/>
        </w:rPr>
        <w:t>lavratura</w:t>
      </w:r>
      <w:r>
        <w:rPr>
          <w:rFonts w:ascii="Arial" w:hAnsi="Arial" w:cs="Arial"/>
          <w:spacing w:val="21"/>
          <w:sz w:val="22"/>
          <w:szCs w:val="22"/>
        </w:rPr>
        <w:t xml:space="preserve"> </w:t>
      </w:r>
      <w:r>
        <w:rPr>
          <w:rFonts w:ascii="Arial" w:hAnsi="Arial" w:cs="Arial"/>
          <w:sz w:val="22"/>
          <w:szCs w:val="22"/>
        </w:rPr>
        <w:t>do</w:t>
      </w:r>
      <w:r>
        <w:rPr>
          <w:rFonts w:ascii="Arial" w:hAnsi="Arial" w:cs="Arial"/>
          <w:spacing w:val="21"/>
          <w:sz w:val="22"/>
          <w:szCs w:val="22"/>
        </w:rPr>
        <w:t xml:space="preserve"> </w:t>
      </w:r>
      <w:r>
        <w:rPr>
          <w:rFonts w:ascii="Arial" w:hAnsi="Arial" w:cs="Arial"/>
          <w:sz w:val="22"/>
          <w:szCs w:val="22"/>
        </w:rPr>
        <w:t>presente</w:t>
      </w:r>
      <w:r>
        <w:rPr>
          <w:rFonts w:ascii="Arial" w:hAnsi="Arial" w:cs="Arial"/>
          <w:sz w:val="22"/>
          <w:szCs w:val="22"/>
          <w:lang w:val="pt-BR"/>
        </w:rPr>
        <w:t xml:space="preserve"> Termo de Contrato</w:t>
      </w:r>
      <w:r>
        <w:rPr>
          <w:rFonts w:ascii="Arial" w:hAnsi="Arial" w:cs="Arial"/>
          <w:spacing w:val="21"/>
          <w:sz w:val="22"/>
          <w:szCs w:val="22"/>
        </w:rPr>
        <w:t xml:space="preserve"> </w:t>
      </w:r>
      <w:r>
        <w:rPr>
          <w:rFonts w:ascii="Arial" w:hAnsi="Arial" w:cs="Arial"/>
          <w:sz w:val="22"/>
          <w:szCs w:val="22"/>
        </w:rPr>
        <w:t>decorre</w:t>
      </w:r>
      <w:r>
        <w:rPr>
          <w:rFonts w:ascii="Arial" w:hAnsi="Arial" w:cs="Arial"/>
          <w:spacing w:val="25"/>
          <w:sz w:val="22"/>
          <w:szCs w:val="22"/>
        </w:rPr>
        <w:t xml:space="preserve"> </w:t>
      </w:r>
      <w:r>
        <w:rPr>
          <w:rFonts w:ascii="Arial" w:hAnsi="Arial" w:cs="Arial"/>
          <w:sz w:val="22"/>
          <w:szCs w:val="22"/>
        </w:rPr>
        <w:t>de</w:t>
      </w:r>
      <w:r>
        <w:rPr>
          <w:rFonts w:ascii="Arial" w:hAnsi="Arial" w:cs="Arial"/>
          <w:spacing w:val="21"/>
          <w:sz w:val="22"/>
          <w:szCs w:val="22"/>
        </w:rPr>
        <w:t xml:space="preserve"> </w:t>
      </w:r>
      <w:r>
        <w:rPr>
          <w:rFonts w:ascii="Arial" w:hAnsi="Arial" w:cs="Arial"/>
          <w:sz w:val="22"/>
          <w:szCs w:val="22"/>
        </w:rPr>
        <w:t>Inexigibilidade</w:t>
      </w:r>
      <w:r>
        <w:rPr>
          <w:rFonts w:ascii="Arial" w:hAnsi="Arial" w:cs="Arial"/>
          <w:spacing w:val="24"/>
          <w:sz w:val="22"/>
          <w:szCs w:val="22"/>
        </w:rPr>
        <w:t xml:space="preserve"> </w:t>
      </w:r>
      <w:r>
        <w:rPr>
          <w:rFonts w:ascii="Arial" w:hAnsi="Arial" w:cs="Arial"/>
          <w:sz w:val="22"/>
          <w:szCs w:val="22"/>
        </w:rPr>
        <w:t>de</w:t>
      </w:r>
      <w:r>
        <w:rPr>
          <w:rFonts w:ascii="Arial" w:hAnsi="Arial" w:cs="Arial"/>
          <w:spacing w:val="20"/>
          <w:sz w:val="22"/>
          <w:szCs w:val="22"/>
        </w:rPr>
        <w:t xml:space="preserve"> </w:t>
      </w:r>
      <w:r>
        <w:rPr>
          <w:rFonts w:ascii="Arial" w:hAnsi="Arial" w:cs="Arial"/>
          <w:sz w:val="22"/>
          <w:szCs w:val="22"/>
        </w:rPr>
        <w:t>Licitação.</w:t>
      </w:r>
    </w:p>
    <w:p w14:paraId="2D6B24D2">
      <w:pPr>
        <w:pStyle w:val="7"/>
        <w:numPr>
          <w:ilvl w:val="1"/>
          <w:numId w:val="2"/>
        </w:numPr>
        <w:tabs>
          <w:tab w:val="clear" w:pos="426"/>
        </w:tabs>
        <w:spacing w:before="104" w:after="122" w:line="276" w:lineRule="auto"/>
        <w:ind w:left="440" w:leftChars="200" w:right="134" w:firstLine="220" w:firstLineChars="100"/>
        <w:jc w:val="both"/>
        <w:rPr>
          <w:rFonts w:ascii="Arial" w:hAnsi="Arial" w:cs="Arial"/>
          <w:iCs/>
          <w:sz w:val="22"/>
          <w:szCs w:val="22"/>
        </w:rPr>
      </w:pPr>
      <w:r>
        <w:rPr>
          <w:rFonts w:ascii="Arial" w:hAnsi="Arial" w:cs="Arial"/>
          <w:iCs/>
          <w:sz w:val="22"/>
          <w:szCs w:val="22"/>
        </w:rPr>
        <w:t>Vinculam esta contratação, independentemente de transcrição:</w:t>
      </w:r>
    </w:p>
    <w:p w14:paraId="38EE7266">
      <w:pPr>
        <w:pStyle w:val="7"/>
        <w:numPr>
          <w:ilvl w:val="2"/>
          <w:numId w:val="2"/>
        </w:numPr>
        <w:tabs>
          <w:tab w:val="clear" w:pos="710"/>
        </w:tabs>
        <w:spacing w:before="104" w:after="122" w:line="276" w:lineRule="auto"/>
        <w:ind w:left="860" w:right="134" w:firstLine="220" w:firstLineChars="100"/>
        <w:jc w:val="both"/>
        <w:rPr>
          <w:rFonts w:ascii="Arial" w:hAnsi="Arial" w:cs="Arial"/>
          <w:iCs/>
          <w:sz w:val="22"/>
          <w:szCs w:val="22"/>
        </w:rPr>
      </w:pPr>
      <w:r>
        <w:rPr>
          <w:rFonts w:ascii="Arial" w:hAnsi="Arial" w:cs="Arial"/>
          <w:iCs/>
          <w:sz w:val="22"/>
          <w:szCs w:val="22"/>
          <w:lang w:val="pt-BR"/>
        </w:rPr>
        <w:t>O Edital do Credenciamento;</w:t>
      </w:r>
    </w:p>
    <w:p w14:paraId="027055A6">
      <w:pPr>
        <w:pStyle w:val="7"/>
        <w:numPr>
          <w:ilvl w:val="2"/>
          <w:numId w:val="2"/>
        </w:numPr>
        <w:tabs>
          <w:tab w:val="clear" w:pos="710"/>
        </w:tabs>
        <w:spacing w:before="104" w:after="122" w:line="276" w:lineRule="auto"/>
        <w:ind w:left="860" w:right="134" w:firstLine="220" w:firstLineChars="100"/>
        <w:jc w:val="both"/>
        <w:rPr>
          <w:rFonts w:ascii="Arial" w:hAnsi="Arial" w:cs="Arial"/>
          <w:bCs/>
          <w:sz w:val="22"/>
          <w:szCs w:val="22"/>
        </w:rPr>
      </w:pPr>
      <w:r>
        <w:rPr>
          <w:rFonts w:ascii="Arial" w:hAnsi="Arial" w:cs="Arial"/>
          <w:bCs/>
          <w:sz w:val="22"/>
          <w:szCs w:val="22"/>
        </w:rPr>
        <w:t>O Termo de Referência;</w:t>
      </w:r>
      <w:r>
        <w:rPr>
          <w:rFonts w:ascii="Arial" w:hAnsi="Arial" w:cs="Arial"/>
          <w:bCs/>
          <w:sz w:val="22"/>
          <w:szCs w:val="22"/>
          <w:lang w:val="pt-BR"/>
        </w:rPr>
        <w:t xml:space="preserve"> e</w:t>
      </w:r>
    </w:p>
    <w:p w14:paraId="7F03171F">
      <w:pPr>
        <w:pStyle w:val="7"/>
        <w:numPr>
          <w:ilvl w:val="2"/>
          <w:numId w:val="2"/>
        </w:numPr>
        <w:tabs>
          <w:tab w:val="clear" w:pos="710"/>
        </w:tabs>
        <w:spacing w:before="104" w:after="122" w:line="276" w:lineRule="auto"/>
        <w:ind w:left="860" w:right="134" w:firstLine="220" w:firstLineChars="100"/>
        <w:jc w:val="both"/>
        <w:rPr>
          <w:rFonts w:ascii="Arial" w:hAnsi="Arial" w:eastAsia="SimSun" w:cs="Arial"/>
          <w:color w:val="000000"/>
          <w:sz w:val="22"/>
          <w:szCs w:val="22"/>
          <w:lang w:val="pt-BR" w:eastAsia="pt-BR"/>
        </w:rPr>
      </w:pPr>
      <w:r>
        <w:rPr>
          <w:rFonts w:ascii="Arial" w:hAnsi="Arial" w:eastAsia="SimSun" w:cs="Arial"/>
          <w:color w:val="000000"/>
          <w:sz w:val="22"/>
          <w:szCs w:val="22"/>
          <w:lang w:val="en-US" w:eastAsia="pt-BR"/>
        </w:rPr>
        <w:t>O requerimento de “Manifestação da Intenção de se Credenciar”</w:t>
      </w:r>
    </w:p>
    <w:p w14:paraId="3D9FEC9B">
      <w:pPr>
        <w:pStyle w:val="7"/>
        <w:spacing w:before="104" w:after="122" w:line="276" w:lineRule="auto"/>
        <w:ind w:left="220" w:leftChars="100" w:right="134"/>
        <w:jc w:val="both"/>
        <w:rPr>
          <w:rFonts w:ascii="Arial" w:hAnsi="Arial" w:eastAsia="SimSun" w:cs="Arial"/>
          <w:color w:val="000000"/>
          <w:sz w:val="22"/>
          <w:szCs w:val="22"/>
          <w:lang w:val="pt-BR" w:eastAsia="pt-BR"/>
        </w:rPr>
      </w:pPr>
    </w:p>
    <w:p w14:paraId="15C72CA4">
      <w:pPr>
        <w:pStyle w:val="7"/>
        <w:numPr>
          <w:ilvl w:val="0"/>
          <w:numId w:val="2"/>
        </w:numPr>
        <w:spacing w:before="104" w:after="122" w:line="276" w:lineRule="auto"/>
        <w:ind w:left="440" w:leftChars="200" w:right="134" w:firstLine="220" w:firstLineChars="100"/>
        <w:jc w:val="both"/>
        <w:rPr>
          <w:rFonts w:ascii="Arial" w:hAnsi="Arial" w:cs="Arial"/>
          <w:b/>
          <w:sz w:val="22"/>
          <w:szCs w:val="22"/>
          <w:lang w:val="pt-BR"/>
        </w:rPr>
      </w:pPr>
      <w:r>
        <w:rPr>
          <w:rFonts w:ascii="Arial" w:hAnsi="Arial" w:cs="Arial"/>
          <w:b/>
          <w:sz w:val="22"/>
          <w:szCs w:val="22"/>
          <w:lang w:val="pt-BR"/>
        </w:rPr>
        <w:t>DO REGIME DE FORNECIMENTO</w:t>
      </w:r>
    </w:p>
    <w:p w14:paraId="689075BC">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ascii="Arial" w:hAnsi="Arial" w:cs="Arial"/>
          <w:sz w:val="22"/>
          <w:szCs w:val="22"/>
        </w:rPr>
        <w:t>O</w:t>
      </w:r>
      <w:r>
        <w:rPr>
          <w:rFonts w:ascii="Arial" w:hAnsi="Arial" w:cs="Arial"/>
          <w:spacing w:val="-12"/>
          <w:sz w:val="22"/>
          <w:szCs w:val="22"/>
        </w:rPr>
        <w:t xml:space="preserve"> </w:t>
      </w:r>
      <w:r>
        <w:rPr>
          <w:rFonts w:ascii="Arial" w:hAnsi="Arial" w:cs="Arial"/>
          <w:sz w:val="22"/>
          <w:szCs w:val="22"/>
        </w:rPr>
        <w:t>presente</w:t>
      </w:r>
      <w:r>
        <w:rPr>
          <w:rFonts w:ascii="Arial" w:hAnsi="Arial" w:cs="Arial"/>
          <w:spacing w:val="-12"/>
          <w:sz w:val="22"/>
          <w:szCs w:val="22"/>
        </w:rPr>
        <w:t xml:space="preserve"> </w:t>
      </w:r>
      <w:r>
        <w:rPr>
          <w:rFonts w:ascii="Arial" w:hAnsi="Arial" w:cs="Arial"/>
          <w:sz w:val="22"/>
          <w:szCs w:val="22"/>
        </w:rPr>
        <w:t>contrato</w:t>
      </w:r>
      <w:r>
        <w:rPr>
          <w:rFonts w:ascii="Arial" w:hAnsi="Arial" w:cs="Arial"/>
          <w:spacing w:val="-11"/>
          <w:sz w:val="22"/>
          <w:szCs w:val="22"/>
        </w:rPr>
        <w:t xml:space="preserve"> </w:t>
      </w:r>
      <w:r>
        <w:rPr>
          <w:rFonts w:ascii="Arial" w:hAnsi="Arial" w:cs="Arial"/>
          <w:sz w:val="22"/>
          <w:szCs w:val="22"/>
        </w:rPr>
        <w:t>tem</w:t>
      </w:r>
      <w:r>
        <w:rPr>
          <w:rFonts w:ascii="Arial" w:hAnsi="Arial" w:cs="Arial"/>
          <w:spacing w:val="-10"/>
          <w:sz w:val="22"/>
          <w:szCs w:val="22"/>
        </w:rPr>
        <w:t xml:space="preserve"> </w:t>
      </w:r>
      <w:r>
        <w:rPr>
          <w:rFonts w:ascii="Arial" w:hAnsi="Arial" w:cs="Arial"/>
          <w:sz w:val="22"/>
          <w:szCs w:val="22"/>
        </w:rPr>
        <w:t>como</w:t>
      </w:r>
      <w:r>
        <w:rPr>
          <w:rFonts w:ascii="Arial" w:hAnsi="Arial" w:cs="Arial"/>
          <w:spacing w:val="-13"/>
          <w:sz w:val="22"/>
          <w:szCs w:val="22"/>
        </w:rPr>
        <w:t xml:space="preserve"> </w:t>
      </w:r>
      <w:r>
        <w:rPr>
          <w:rFonts w:ascii="Arial" w:hAnsi="Arial" w:cs="Arial"/>
          <w:sz w:val="22"/>
          <w:szCs w:val="22"/>
        </w:rPr>
        <w:t>regime</w:t>
      </w:r>
      <w:r>
        <w:rPr>
          <w:rFonts w:ascii="Arial" w:hAnsi="Arial" w:cs="Arial"/>
          <w:spacing w:val="-10"/>
          <w:sz w:val="22"/>
          <w:szCs w:val="22"/>
        </w:rPr>
        <w:t xml:space="preserve"> </w:t>
      </w:r>
      <w:r>
        <w:rPr>
          <w:rFonts w:ascii="Arial" w:hAnsi="Arial" w:cs="Arial"/>
          <w:sz w:val="22"/>
          <w:szCs w:val="22"/>
        </w:rPr>
        <w:t>de</w:t>
      </w:r>
      <w:r>
        <w:rPr>
          <w:rFonts w:ascii="Arial" w:hAnsi="Arial" w:cs="Arial"/>
          <w:spacing w:val="-11"/>
          <w:sz w:val="22"/>
          <w:szCs w:val="22"/>
        </w:rPr>
        <w:t xml:space="preserve"> </w:t>
      </w:r>
      <w:r>
        <w:rPr>
          <w:rFonts w:ascii="Arial" w:hAnsi="Arial" w:cs="Arial"/>
          <w:sz w:val="22"/>
          <w:szCs w:val="22"/>
        </w:rPr>
        <w:t>execução</w:t>
      </w:r>
      <w:r>
        <w:rPr>
          <w:rFonts w:ascii="Arial" w:hAnsi="Arial" w:cs="Arial"/>
          <w:spacing w:val="-10"/>
          <w:sz w:val="22"/>
          <w:szCs w:val="22"/>
        </w:rPr>
        <w:t xml:space="preserve"> </w:t>
      </w:r>
      <w:r>
        <w:rPr>
          <w:rFonts w:ascii="Arial" w:hAnsi="Arial" w:cs="Arial"/>
          <w:spacing w:val="-10"/>
          <w:sz w:val="22"/>
          <w:szCs w:val="22"/>
          <w:lang w:val="pt-BR"/>
        </w:rPr>
        <w:t>os</w:t>
      </w:r>
      <w:r>
        <w:rPr>
          <w:rFonts w:ascii="Arial" w:hAnsi="Arial" w:cs="Arial"/>
          <w:spacing w:val="-8"/>
          <w:sz w:val="22"/>
          <w:szCs w:val="22"/>
        </w:rPr>
        <w:t xml:space="preserve"> </w:t>
      </w:r>
      <w:r>
        <w:rPr>
          <w:rFonts w:ascii="Arial" w:hAnsi="Arial" w:cs="Arial"/>
          <w:sz w:val="22"/>
          <w:szCs w:val="22"/>
        </w:rPr>
        <w:t>preços</w:t>
      </w:r>
      <w:r>
        <w:rPr>
          <w:rFonts w:ascii="Arial" w:hAnsi="Arial" w:cs="Arial"/>
          <w:spacing w:val="-9"/>
          <w:sz w:val="22"/>
          <w:szCs w:val="22"/>
        </w:rPr>
        <w:t xml:space="preserve"> </w:t>
      </w:r>
      <w:r>
        <w:rPr>
          <w:rFonts w:ascii="Arial" w:hAnsi="Arial" w:cs="Arial"/>
          <w:sz w:val="22"/>
          <w:szCs w:val="22"/>
        </w:rPr>
        <w:t>unitários</w:t>
      </w:r>
      <w:r>
        <w:rPr>
          <w:rFonts w:ascii="Arial" w:hAnsi="Arial" w:cs="Arial"/>
          <w:sz w:val="22"/>
          <w:szCs w:val="22"/>
          <w:lang w:val="pt-BR"/>
        </w:rPr>
        <w:t xml:space="preserve">, limitados os </w:t>
      </w:r>
      <w:r>
        <w:rPr>
          <w:rFonts w:ascii="Arial" w:hAnsi="Arial" w:eastAsia="SimSun" w:cs="Arial"/>
          <w:color w:val="000000"/>
          <w:sz w:val="22"/>
          <w:szCs w:val="22"/>
          <w:lang w:val="en-US" w:eastAsia="pt-BR"/>
        </w:rPr>
        <w:t xml:space="preserve">serviços, quantitativos e valores </w:t>
      </w:r>
      <w:r>
        <w:rPr>
          <w:rFonts w:ascii="Arial" w:hAnsi="Arial" w:eastAsia="SimSun" w:cs="Arial"/>
          <w:color w:val="000000"/>
          <w:sz w:val="22"/>
          <w:szCs w:val="22"/>
          <w:lang w:val="pt-BR" w:eastAsia="pt-BR"/>
        </w:rPr>
        <w:t>consoantes</w:t>
      </w:r>
      <w:r>
        <w:rPr>
          <w:rFonts w:ascii="Arial" w:hAnsi="Arial" w:eastAsia="SimSun" w:cs="Arial"/>
          <w:color w:val="000000"/>
          <w:sz w:val="22"/>
          <w:szCs w:val="22"/>
          <w:lang w:val="en-US" w:eastAsia="pt-BR"/>
        </w:rPr>
        <w:t xml:space="preserve"> da</w:t>
      </w:r>
      <w:r>
        <w:rPr>
          <w:rFonts w:ascii="Arial" w:hAnsi="Arial" w:eastAsia="SimSun" w:cs="Arial"/>
          <w:color w:val="000000"/>
          <w:sz w:val="22"/>
          <w:szCs w:val="22"/>
          <w:lang w:val="pt-BR" w:eastAsia="pt-BR"/>
        </w:rPr>
        <w:t xml:space="preserve"> Tabela SUS</w:t>
      </w:r>
      <w:r>
        <w:rPr>
          <w:rFonts w:ascii="Arial" w:hAnsi="Arial" w:cs="Arial"/>
          <w:sz w:val="22"/>
          <w:szCs w:val="22"/>
        </w:rPr>
        <w:t>,</w:t>
      </w:r>
      <w:r>
        <w:rPr>
          <w:rFonts w:ascii="Arial" w:hAnsi="Arial" w:cs="Arial"/>
          <w:spacing w:val="-10"/>
          <w:sz w:val="22"/>
          <w:szCs w:val="22"/>
        </w:rPr>
        <w:t xml:space="preserve"> </w:t>
      </w:r>
      <w:r>
        <w:rPr>
          <w:rFonts w:ascii="Arial" w:hAnsi="Arial" w:cs="Arial"/>
          <w:sz w:val="22"/>
          <w:szCs w:val="22"/>
        </w:rPr>
        <w:t>nos</w:t>
      </w:r>
      <w:r>
        <w:rPr>
          <w:rFonts w:ascii="Arial" w:hAnsi="Arial" w:cs="Arial"/>
          <w:spacing w:val="-53"/>
          <w:sz w:val="22"/>
          <w:szCs w:val="22"/>
        </w:rPr>
        <w:t xml:space="preserve"> </w:t>
      </w:r>
      <w:r>
        <w:rPr>
          <w:rFonts w:hint="default" w:ascii="Arial" w:hAnsi="Arial" w:cs="Arial"/>
          <w:spacing w:val="-53"/>
          <w:sz w:val="22"/>
          <w:szCs w:val="22"/>
          <w:lang w:val="pt-BR"/>
        </w:rPr>
        <w:t xml:space="preserve"> </w:t>
      </w:r>
      <w:r>
        <w:rPr>
          <w:rFonts w:ascii="Arial" w:hAnsi="Arial" w:cs="Arial"/>
          <w:sz w:val="22"/>
          <w:szCs w:val="22"/>
        </w:rPr>
        <w:t>termos</w:t>
      </w:r>
      <w:r>
        <w:rPr>
          <w:rFonts w:ascii="Arial" w:hAnsi="Arial" w:cs="Arial"/>
          <w:spacing w:val="-1"/>
          <w:sz w:val="22"/>
          <w:szCs w:val="22"/>
        </w:rPr>
        <w:t xml:space="preserve"> </w:t>
      </w:r>
      <w:r>
        <w:rPr>
          <w:rFonts w:ascii="Arial" w:hAnsi="Arial" w:cs="Arial"/>
          <w:sz w:val="22"/>
          <w:szCs w:val="22"/>
        </w:rPr>
        <w:t>do</w:t>
      </w:r>
      <w:r>
        <w:rPr>
          <w:rFonts w:ascii="Arial" w:hAnsi="Arial" w:cs="Arial"/>
          <w:sz w:val="22"/>
          <w:szCs w:val="22"/>
          <w:lang w:val="pt-BR"/>
        </w:rPr>
        <w:t xml:space="preserve"> item 1.5 do Termo de Referência</w:t>
      </w:r>
      <w:r>
        <w:rPr>
          <w:rFonts w:ascii="Arial" w:hAnsi="Arial" w:cs="Arial"/>
          <w:sz w:val="22"/>
          <w:szCs w:val="22"/>
        </w:rPr>
        <w:t>.</w:t>
      </w:r>
    </w:p>
    <w:p w14:paraId="747F0DF5">
      <w:pPr>
        <w:pStyle w:val="7"/>
        <w:numPr>
          <w:ilvl w:val="1"/>
          <w:numId w:val="2"/>
        </w:numPr>
        <w:tabs>
          <w:tab w:val="clear" w:pos="426"/>
        </w:tabs>
        <w:spacing w:before="104" w:after="122" w:line="276" w:lineRule="auto"/>
        <w:ind w:left="440" w:leftChars="200" w:right="134" w:firstLine="220" w:firstLineChars="100"/>
        <w:jc w:val="both"/>
        <w:rPr>
          <w:rFonts w:ascii="Arial" w:hAnsi="Arial" w:eastAsia="SimSun" w:cs="Arial"/>
          <w:color w:val="000000"/>
          <w:sz w:val="22"/>
          <w:szCs w:val="22"/>
          <w:lang w:val="pt-BR" w:eastAsia="pt-BR"/>
        </w:rPr>
      </w:pPr>
      <w:r>
        <w:rPr>
          <w:rFonts w:ascii="Arial" w:hAnsi="Arial" w:eastAsia="SimSun" w:cs="Arial"/>
          <w:color w:val="000000"/>
          <w:sz w:val="22"/>
          <w:szCs w:val="22"/>
          <w:lang w:val="pt-BR" w:eastAsia="pt-BR"/>
        </w:rPr>
        <w:t>O presente credenciamento se enquadra na hipótese do art. 3º, inciso</w:t>
      </w:r>
      <w:r>
        <w:rPr>
          <w:rFonts w:ascii="Arial" w:hAnsi="Arial" w:eastAsia="SimSun" w:cs="Arial"/>
          <w:color w:val="000000"/>
          <w:sz w:val="22"/>
          <w:szCs w:val="22"/>
          <w:lang w:val="en-US" w:eastAsia="pt-BR"/>
        </w:rPr>
        <w:t xml:space="preserve"> II</w:t>
      </w:r>
      <w:r>
        <w:rPr>
          <w:rFonts w:ascii="Arial" w:hAnsi="Arial" w:eastAsia="SimSun" w:cs="Arial"/>
          <w:color w:val="000000"/>
          <w:sz w:val="22"/>
          <w:szCs w:val="22"/>
          <w:lang w:val="pt-BR" w:eastAsia="pt-BR"/>
        </w:rPr>
        <w:t>, do Decreto nº 11.878, de 2024.</w:t>
      </w:r>
      <w:r>
        <w:rPr>
          <w:rFonts w:hint="default" w:ascii="Arial" w:hAnsi="Arial" w:eastAsia="SimSun" w:cs="Arial"/>
          <w:color w:val="000000"/>
          <w:sz w:val="22"/>
          <w:szCs w:val="22"/>
          <w:lang w:val="en-US" w:eastAsia="pt-BR"/>
        </w:rPr>
        <w:t xml:space="preserve"> </w:t>
      </w:r>
    </w:p>
    <w:p w14:paraId="5C29F901">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hint="default" w:ascii="Arial" w:hAnsi="Arial" w:cs="Arial"/>
          <w:sz w:val="22"/>
          <w:szCs w:val="22"/>
        </w:rPr>
        <w:t>A prestação dos serviços deverá ocorrer em até 05 (cinco) dias corridos após a Publicação do Instrumento Contratual no Diário Oficial do Município</w:t>
      </w:r>
      <w:r>
        <w:rPr>
          <w:rFonts w:hint="default" w:ascii="Arial" w:hAnsi="Arial" w:cs="Arial"/>
          <w:sz w:val="22"/>
          <w:szCs w:val="22"/>
          <w:lang w:val="pt-BR"/>
        </w:rPr>
        <w:t>, conforme item 6.2 do Termo de Referência</w:t>
      </w:r>
      <w:r>
        <w:rPr>
          <w:rFonts w:hint="default" w:ascii="Arial" w:hAnsi="Arial" w:cs="Arial"/>
          <w:sz w:val="22"/>
          <w:szCs w:val="22"/>
        </w:rPr>
        <w:t>.</w:t>
      </w:r>
      <w:r>
        <w:rPr>
          <w:rFonts w:ascii="Arial" w:hAnsi="Arial" w:cs="Arial"/>
          <w:sz w:val="22"/>
          <w:szCs w:val="22"/>
          <w:lang w:val="pt-BR"/>
        </w:rPr>
        <w:t xml:space="preserve"> </w:t>
      </w:r>
    </w:p>
    <w:p w14:paraId="356507C5">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hint="default" w:ascii="Arial" w:hAnsi="Arial" w:cs="Arial"/>
          <w:sz w:val="22"/>
          <w:szCs w:val="22"/>
        </w:rPr>
        <w:t>A CREDENCIADA deverá assinar o contrato quando solicitada, dentro de 05 (cinco) dias úteis, sob a pena de decair do direito de contratação e incidir na multa de 10% (dez por cento) sobre o valor total de sua</w:t>
      </w:r>
      <w:r>
        <w:rPr>
          <w:rFonts w:hint="default" w:ascii="Arial" w:hAnsi="Arial" w:cs="Arial"/>
          <w:sz w:val="22"/>
          <w:szCs w:val="22"/>
          <w:lang w:val="pt-BR"/>
        </w:rPr>
        <w:t xml:space="preserve"> </w:t>
      </w:r>
      <w:r>
        <w:rPr>
          <w:rFonts w:hint="default" w:ascii="Arial" w:hAnsi="Arial" w:cs="Arial"/>
          <w:sz w:val="22"/>
          <w:szCs w:val="22"/>
        </w:rPr>
        <w:t>proposta, além de sujeitar-se a outras sanções previstas nas Leis Federais no 14.133/2021</w:t>
      </w:r>
      <w:r>
        <w:rPr>
          <w:rFonts w:hint="default" w:ascii="Arial" w:hAnsi="Arial" w:cs="Arial"/>
          <w:sz w:val="22"/>
          <w:szCs w:val="22"/>
          <w:lang w:val="pt-BR"/>
        </w:rPr>
        <w:t>, conforme item 6.3 do Termo de Referência</w:t>
      </w:r>
      <w:r>
        <w:rPr>
          <w:rFonts w:hint="default" w:ascii="Arial" w:hAnsi="Arial" w:cs="Arial"/>
          <w:sz w:val="22"/>
          <w:szCs w:val="22"/>
        </w:rPr>
        <w:t>.</w:t>
      </w:r>
    </w:p>
    <w:p w14:paraId="363A3CC0">
      <w:pPr>
        <w:pStyle w:val="7"/>
        <w:spacing w:before="104" w:after="122" w:line="276" w:lineRule="auto"/>
        <w:ind w:left="660" w:leftChars="300" w:right="134"/>
        <w:jc w:val="both"/>
        <w:rPr>
          <w:rFonts w:ascii="Arial" w:hAnsi="Arial" w:cs="Arial"/>
          <w:sz w:val="22"/>
          <w:szCs w:val="22"/>
        </w:rPr>
      </w:pPr>
    </w:p>
    <w:p w14:paraId="33812DDF">
      <w:pPr>
        <w:pStyle w:val="7"/>
        <w:numPr>
          <w:ilvl w:val="0"/>
          <w:numId w:val="2"/>
        </w:numPr>
        <w:spacing w:before="104" w:after="122" w:line="276" w:lineRule="auto"/>
        <w:ind w:left="440" w:leftChars="200" w:right="134" w:firstLine="200" w:firstLineChars="100"/>
        <w:jc w:val="both"/>
        <w:rPr>
          <w:rFonts w:ascii="Arial" w:hAnsi="Arial"/>
          <w:b/>
          <w:lang w:val="pt-BR"/>
        </w:rPr>
      </w:pPr>
      <w:r>
        <w:rPr>
          <w:rFonts w:ascii="Arial" w:hAnsi="Arial"/>
          <w:b/>
        </w:rPr>
        <w:t>DO</w:t>
      </w:r>
      <w:r>
        <w:rPr>
          <w:rFonts w:ascii="Arial" w:hAnsi="Arial"/>
          <w:b/>
          <w:spacing w:val="-7"/>
        </w:rPr>
        <w:t xml:space="preserve"> </w:t>
      </w:r>
      <w:r>
        <w:rPr>
          <w:rFonts w:ascii="Arial" w:hAnsi="Arial"/>
          <w:b/>
        </w:rPr>
        <w:t>VALOR</w:t>
      </w:r>
      <w:r>
        <w:rPr>
          <w:rFonts w:ascii="Arial" w:hAnsi="Arial"/>
          <w:b/>
          <w:spacing w:val="-1"/>
        </w:rPr>
        <w:t xml:space="preserve"> </w:t>
      </w:r>
      <w:r>
        <w:rPr>
          <w:rFonts w:ascii="Arial" w:hAnsi="Arial"/>
          <w:b/>
        </w:rPr>
        <w:t>DE</w:t>
      </w:r>
      <w:r>
        <w:rPr>
          <w:rFonts w:ascii="Arial" w:hAnsi="Arial"/>
          <w:b/>
          <w:spacing w:val="-5"/>
        </w:rPr>
        <w:t xml:space="preserve"> </w:t>
      </w:r>
      <w:r>
        <w:rPr>
          <w:rFonts w:ascii="Arial" w:hAnsi="Arial"/>
          <w:b/>
        </w:rPr>
        <w:t>CADA</w:t>
      </w:r>
      <w:r>
        <w:rPr>
          <w:rFonts w:ascii="Arial" w:hAnsi="Arial"/>
          <w:b/>
          <w:spacing w:val="-6"/>
        </w:rPr>
        <w:t xml:space="preserve"> </w:t>
      </w:r>
      <w:r>
        <w:rPr>
          <w:rFonts w:ascii="Arial" w:hAnsi="Arial"/>
          <w:b/>
        </w:rPr>
        <w:t>ITEM</w:t>
      </w:r>
    </w:p>
    <w:p w14:paraId="2FAADF8F">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ascii="Arial" w:hAnsi="Arial" w:cs="Arial"/>
          <w:sz w:val="22"/>
          <w:szCs w:val="22"/>
        </w:rPr>
        <w:t>A descrição e os valores unitários de cada serviço a ser realizado pelo Credenciado estão previstos de acordo com a tabela presente no item 1.5 do presente Termo de Referência, conforme demanda;</w:t>
      </w:r>
    </w:p>
    <w:p w14:paraId="56138A9B">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ascii="Arial" w:hAnsi="Arial" w:cs="Arial"/>
          <w:sz w:val="22"/>
          <w:szCs w:val="22"/>
        </w:rPr>
        <w:t>O valor fixado para a remuneração de cada item poderá ser reajustado monetariamente por índices</w:t>
      </w:r>
      <w:r>
        <w:rPr>
          <w:rFonts w:ascii="Arial" w:hAnsi="Arial" w:cs="Arial"/>
          <w:spacing w:val="1"/>
          <w:sz w:val="22"/>
          <w:szCs w:val="22"/>
        </w:rPr>
        <w:t xml:space="preserve"> </w:t>
      </w:r>
      <w:r>
        <w:rPr>
          <w:rFonts w:ascii="Arial" w:hAnsi="Arial" w:cs="Arial"/>
          <w:sz w:val="22"/>
          <w:szCs w:val="22"/>
        </w:rPr>
        <w:t>oficiais de correção e/ou através de pesquisa mercadológica, quando então será atualizada a Tabela de</w:t>
      </w:r>
      <w:r>
        <w:rPr>
          <w:rFonts w:ascii="Arial" w:hAnsi="Arial" w:cs="Arial"/>
          <w:spacing w:val="1"/>
          <w:sz w:val="22"/>
          <w:szCs w:val="22"/>
        </w:rPr>
        <w:t xml:space="preserve"> </w:t>
      </w:r>
      <w:r>
        <w:rPr>
          <w:rFonts w:ascii="Arial" w:hAnsi="Arial" w:cs="Arial"/>
          <w:sz w:val="22"/>
          <w:szCs w:val="22"/>
        </w:rPr>
        <w:t>Valores.</w:t>
      </w:r>
    </w:p>
    <w:p w14:paraId="58A3FB1C">
      <w:pPr>
        <w:pStyle w:val="7"/>
        <w:spacing w:before="104" w:after="122" w:line="276" w:lineRule="auto"/>
        <w:ind w:left="660" w:leftChars="300" w:right="134"/>
        <w:jc w:val="both"/>
        <w:rPr>
          <w:rFonts w:ascii="Arial" w:hAnsi="Arial" w:cs="Arial"/>
          <w:sz w:val="22"/>
          <w:szCs w:val="22"/>
        </w:rPr>
      </w:pPr>
    </w:p>
    <w:p w14:paraId="44828677">
      <w:pPr>
        <w:pStyle w:val="7"/>
        <w:numPr>
          <w:ilvl w:val="0"/>
          <w:numId w:val="2"/>
        </w:numPr>
        <w:spacing w:before="104" w:after="122" w:line="276" w:lineRule="auto"/>
        <w:ind w:left="440" w:leftChars="200" w:right="134" w:firstLine="220" w:firstLineChars="100"/>
        <w:jc w:val="both"/>
        <w:rPr>
          <w:rFonts w:ascii="Arial" w:hAnsi="Arial" w:cs="Arial"/>
          <w:b/>
          <w:bCs/>
          <w:sz w:val="22"/>
          <w:szCs w:val="22"/>
        </w:rPr>
      </w:pPr>
      <w:r>
        <w:rPr>
          <w:rFonts w:ascii="Arial" w:hAnsi="Arial" w:cs="Arial"/>
          <w:b/>
          <w:bCs/>
          <w:sz w:val="22"/>
          <w:szCs w:val="22"/>
          <w:lang w:val="pt-BR"/>
        </w:rPr>
        <w:t>DA VIGÊNCIA</w:t>
      </w:r>
    </w:p>
    <w:p w14:paraId="0AC56270">
      <w:pPr>
        <w:pStyle w:val="15"/>
        <w:numPr>
          <w:ilvl w:val="1"/>
          <w:numId w:val="3"/>
        </w:numPr>
        <w:tabs>
          <w:tab w:val="left" w:pos="861"/>
          <w:tab w:val="left" w:pos="862"/>
        </w:tabs>
        <w:spacing w:before="154" w:line="276" w:lineRule="auto"/>
        <w:ind w:left="440" w:leftChars="200" w:right="134" w:firstLine="220" w:firstLineChars="100"/>
        <w:rPr>
          <w:rFonts w:ascii="Arial" w:hAnsi="Arial" w:cs="Arial"/>
        </w:rPr>
      </w:pPr>
      <w:r>
        <w:rPr>
          <w:rFonts w:ascii="Arial" w:hAnsi="Arial" w:cs="Arial"/>
        </w:rPr>
        <w:t>O</w:t>
      </w:r>
      <w:r>
        <w:rPr>
          <w:rFonts w:ascii="Arial" w:hAnsi="Arial" w:cs="Arial"/>
          <w:spacing w:val="15"/>
        </w:rPr>
        <w:t xml:space="preserve"> </w:t>
      </w:r>
      <w:r>
        <w:rPr>
          <w:rFonts w:ascii="Arial" w:hAnsi="Arial" w:cs="Arial"/>
        </w:rPr>
        <w:t>prazo</w:t>
      </w:r>
      <w:r>
        <w:rPr>
          <w:rFonts w:ascii="Arial" w:hAnsi="Arial" w:cs="Arial"/>
          <w:spacing w:val="15"/>
        </w:rPr>
        <w:t xml:space="preserve"> </w:t>
      </w:r>
      <w:r>
        <w:rPr>
          <w:rFonts w:ascii="Arial" w:hAnsi="Arial" w:cs="Arial"/>
        </w:rPr>
        <w:t>de</w:t>
      </w:r>
      <w:r>
        <w:rPr>
          <w:rFonts w:ascii="Arial" w:hAnsi="Arial" w:cs="Arial"/>
          <w:spacing w:val="14"/>
        </w:rPr>
        <w:t xml:space="preserve"> </w:t>
      </w:r>
      <w:r>
        <w:rPr>
          <w:rFonts w:ascii="Arial" w:hAnsi="Arial" w:cs="Arial"/>
        </w:rPr>
        <w:t>vigência</w:t>
      </w:r>
      <w:r>
        <w:rPr>
          <w:rFonts w:ascii="Arial" w:hAnsi="Arial" w:cs="Arial"/>
          <w:spacing w:val="18"/>
        </w:rPr>
        <w:t xml:space="preserve"> </w:t>
      </w:r>
      <w:r>
        <w:rPr>
          <w:rFonts w:ascii="Arial" w:hAnsi="Arial" w:cs="Arial"/>
        </w:rPr>
        <w:t>deste</w:t>
      </w:r>
      <w:r>
        <w:rPr>
          <w:rFonts w:ascii="Arial" w:hAnsi="Arial" w:cs="Arial"/>
          <w:spacing w:val="18"/>
        </w:rPr>
        <w:t xml:space="preserve"> </w:t>
      </w:r>
      <w:r>
        <w:rPr>
          <w:rFonts w:ascii="Arial" w:hAnsi="Arial" w:cs="Arial"/>
        </w:rPr>
        <w:t>contrato</w:t>
      </w:r>
      <w:r>
        <w:rPr>
          <w:rFonts w:ascii="Arial" w:hAnsi="Arial" w:cs="Arial"/>
          <w:spacing w:val="14"/>
        </w:rPr>
        <w:t xml:space="preserve"> </w:t>
      </w:r>
      <w:r>
        <w:rPr>
          <w:rFonts w:ascii="Arial" w:hAnsi="Arial" w:cs="Arial"/>
        </w:rPr>
        <w:t>será</w:t>
      </w:r>
      <w:r>
        <w:rPr>
          <w:rFonts w:ascii="Arial" w:hAnsi="Arial" w:cs="Arial"/>
          <w:spacing w:val="18"/>
        </w:rPr>
        <w:t xml:space="preserve"> </w:t>
      </w:r>
      <w:r>
        <w:rPr>
          <w:rFonts w:ascii="Arial" w:hAnsi="Arial" w:cs="Arial"/>
        </w:rPr>
        <w:t>de</w:t>
      </w:r>
      <w:r>
        <w:rPr>
          <w:rFonts w:ascii="Arial" w:hAnsi="Arial" w:cs="Arial"/>
          <w:spacing w:val="15"/>
        </w:rPr>
        <w:t xml:space="preserve"> </w:t>
      </w:r>
      <w:r>
        <w:rPr>
          <w:rFonts w:ascii="Arial" w:hAnsi="Arial" w:cs="Arial"/>
        </w:rPr>
        <w:t>12</w:t>
      </w:r>
      <w:r>
        <w:rPr>
          <w:rFonts w:ascii="Arial" w:hAnsi="Arial" w:cs="Arial"/>
          <w:spacing w:val="16"/>
        </w:rPr>
        <w:t xml:space="preserve"> </w:t>
      </w:r>
      <w:r>
        <w:rPr>
          <w:rFonts w:ascii="Arial" w:hAnsi="Arial" w:cs="Arial"/>
        </w:rPr>
        <w:t>(doze)</w:t>
      </w:r>
      <w:r>
        <w:rPr>
          <w:rFonts w:ascii="Arial" w:hAnsi="Arial" w:cs="Arial"/>
          <w:spacing w:val="17"/>
        </w:rPr>
        <w:t xml:space="preserve"> </w:t>
      </w:r>
      <w:r>
        <w:rPr>
          <w:rFonts w:ascii="Arial" w:hAnsi="Arial" w:cs="Arial"/>
        </w:rPr>
        <w:t>meses,</w:t>
      </w:r>
      <w:r>
        <w:rPr>
          <w:rFonts w:ascii="Arial" w:hAnsi="Arial" w:cs="Arial"/>
          <w:spacing w:val="13"/>
        </w:rPr>
        <w:t xml:space="preserve"> </w:t>
      </w:r>
      <w:r>
        <w:rPr>
          <w:rFonts w:ascii="Arial" w:hAnsi="Arial" w:cs="Arial"/>
        </w:rPr>
        <w:t>contados</w:t>
      </w:r>
      <w:r>
        <w:rPr>
          <w:rFonts w:ascii="Arial" w:hAnsi="Arial" w:cs="Arial"/>
          <w:spacing w:val="15"/>
        </w:rPr>
        <w:t xml:space="preserve"> </w:t>
      </w:r>
      <w:r>
        <w:rPr>
          <w:rFonts w:ascii="Arial" w:hAnsi="Arial" w:cs="Arial"/>
        </w:rPr>
        <w:t>a</w:t>
      </w:r>
      <w:r>
        <w:rPr>
          <w:rFonts w:ascii="Arial" w:hAnsi="Arial" w:cs="Arial"/>
          <w:spacing w:val="15"/>
        </w:rPr>
        <w:t xml:space="preserve"> </w:t>
      </w:r>
      <w:r>
        <w:rPr>
          <w:rFonts w:ascii="Arial" w:hAnsi="Arial" w:cs="Arial"/>
        </w:rPr>
        <w:t>partir</w:t>
      </w:r>
      <w:r>
        <w:rPr>
          <w:rFonts w:ascii="Arial" w:hAnsi="Arial" w:cs="Arial"/>
          <w:spacing w:val="17"/>
        </w:rPr>
        <w:t xml:space="preserve"> </w:t>
      </w:r>
      <w:r>
        <w:rPr>
          <w:rFonts w:ascii="Arial" w:hAnsi="Arial" w:cs="Arial"/>
        </w:rPr>
        <w:t>de</w:t>
      </w:r>
      <w:r>
        <w:rPr>
          <w:rFonts w:ascii="Arial" w:hAnsi="Arial" w:cs="Arial"/>
          <w:spacing w:val="15"/>
        </w:rPr>
        <w:t xml:space="preserve"> </w:t>
      </w:r>
      <w:r>
        <w:rPr>
          <w:rFonts w:ascii="Arial" w:hAnsi="Arial" w:cs="Arial"/>
        </w:rPr>
        <w:t>sua</w:t>
      </w:r>
      <w:r>
        <w:rPr>
          <w:rFonts w:ascii="Arial" w:hAnsi="Arial" w:cs="Arial"/>
          <w:spacing w:val="14"/>
        </w:rPr>
        <w:t xml:space="preserve"> </w:t>
      </w:r>
      <w:r>
        <w:rPr>
          <w:rFonts w:ascii="Arial" w:hAnsi="Arial" w:cs="Arial"/>
        </w:rPr>
        <w:t>assinatura,</w:t>
      </w:r>
      <w:r>
        <w:rPr>
          <w:rFonts w:ascii="Arial" w:hAnsi="Arial" w:cs="Arial"/>
          <w:spacing w:val="-53"/>
        </w:rPr>
        <w:t xml:space="preserve"> </w:t>
      </w:r>
      <w:r>
        <w:rPr>
          <w:rFonts w:ascii="Arial" w:hAnsi="Arial" w:cs="Arial"/>
        </w:rPr>
        <w:t>podendo ser</w:t>
      </w:r>
      <w:r>
        <w:rPr>
          <w:rFonts w:ascii="Arial" w:hAnsi="Arial" w:cs="Arial"/>
          <w:spacing w:val="39"/>
        </w:rPr>
        <w:t xml:space="preserve"> </w:t>
      </w:r>
      <w:r>
        <w:rPr>
          <w:rFonts w:ascii="Arial" w:hAnsi="Arial" w:cs="Arial"/>
        </w:rPr>
        <w:t>prorrogado,</w:t>
      </w:r>
      <w:r>
        <w:rPr>
          <w:rFonts w:ascii="Arial" w:hAnsi="Arial" w:cs="Arial"/>
          <w:spacing w:val="-2"/>
        </w:rPr>
        <w:t xml:space="preserve"> </w:t>
      </w:r>
      <w:r>
        <w:rPr>
          <w:rFonts w:ascii="Arial" w:hAnsi="Arial" w:cs="Arial"/>
        </w:rPr>
        <w:t>nos</w:t>
      </w:r>
      <w:r>
        <w:rPr>
          <w:rFonts w:ascii="Arial" w:hAnsi="Arial" w:cs="Arial"/>
          <w:spacing w:val="-3"/>
        </w:rPr>
        <w:t xml:space="preserve"> </w:t>
      </w:r>
      <w:r>
        <w:rPr>
          <w:rFonts w:ascii="Arial" w:hAnsi="Arial" w:cs="Arial"/>
        </w:rPr>
        <w:t>termos</w:t>
      </w:r>
      <w:r>
        <w:rPr>
          <w:rFonts w:ascii="Arial" w:hAnsi="Arial" w:cs="Arial"/>
          <w:spacing w:val="1"/>
        </w:rPr>
        <w:t xml:space="preserve"> </w:t>
      </w:r>
      <w:r>
        <w:rPr>
          <w:rFonts w:ascii="Arial" w:hAnsi="Arial" w:cs="Arial"/>
        </w:rPr>
        <w:t>do</w:t>
      </w:r>
      <w:r>
        <w:rPr>
          <w:rFonts w:ascii="Arial" w:hAnsi="Arial" w:cs="Arial"/>
          <w:spacing w:val="1"/>
        </w:rPr>
        <w:t xml:space="preserve"> </w:t>
      </w:r>
      <w:r>
        <w:rPr>
          <w:rFonts w:ascii="Arial" w:hAnsi="Arial" w:cs="Arial"/>
        </w:rPr>
        <w:t>105 da</w:t>
      </w:r>
      <w:r>
        <w:rPr>
          <w:rFonts w:ascii="Arial" w:hAnsi="Arial" w:cs="Arial"/>
          <w:spacing w:val="1"/>
        </w:rPr>
        <w:t xml:space="preserve"> </w:t>
      </w:r>
      <w:r>
        <w:rPr>
          <w:rFonts w:ascii="Arial" w:hAnsi="Arial" w:cs="Arial"/>
        </w:rPr>
        <w:t>Lei</w:t>
      </w:r>
      <w:r>
        <w:rPr>
          <w:rFonts w:ascii="Arial" w:hAnsi="Arial" w:cs="Arial"/>
          <w:spacing w:val="1"/>
        </w:rPr>
        <w:t xml:space="preserve"> </w:t>
      </w:r>
      <w:r>
        <w:rPr>
          <w:rFonts w:ascii="Arial" w:hAnsi="Arial" w:cs="Arial"/>
        </w:rPr>
        <w:t>Federal</w:t>
      </w:r>
      <w:r>
        <w:rPr>
          <w:rFonts w:ascii="Arial" w:hAnsi="Arial" w:cs="Arial"/>
          <w:spacing w:val="-1"/>
        </w:rPr>
        <w:t xml:space="preserve"> </w:t>
      </w:r>
      <w:r>
        <w:rPr>
          <w:rFonts w:ascii="Arial" w:hAnsi="Arial" w:cs="Arial"/>
        </w:rPr>
        <w:t>14.133/2021.</w:t>
      </w:r>
    </w:p>
    <w:p w14:paraId="59E39207">
      <w:pPr>
        <w:pStyle w:val="15"/>
        <w:tabs>
          <w:tab w:val="left" w:pos="861"/>
          <w:tab w:val="left" w:pos="862"/>
        </w:tabs>
        <w:spacing w:before="154" w:line="276" w:lineRule="auto"/>
        <w:ind w:left="660" w:leftChars="300" w:right="134"/>
        <w:jc w:val="left"/>
        <w:rPr>
          <w:rFonts w:ascii="Arial" w:hAnsi="Arial" w:cs="Arial"/>
        </w:rPr>
      </w:pPr>
    </w:p>
    <w:p w14:paraId="691F8017">
      <w:pPr>
        <w:pStyle w:val="7"/>
        <w:numPr>
          <w:ilvl w:val="0"/>
          <w:numId w:val="2"/>
        </w:numPr>
        <w:spacing w:before="104" w:after="122" w:line="276" w:lineRule="auto"/>
        <w:ind w:left="440" w:leftChars="200" w:right="134" w:firstLine="220" w:firstLineChars="100"/>
        <w:jc w:val="both"/>
        <w:rPr>
          <w:rFonts w:ascii="Arial" w:hAnsi="Arial" w:cs="Arial"/>
          <w:b/>
          <w:bCs/>
          <w:sz w:val="22"/>
          <w:szCs w:val="22"/>
        </w:rPr>
      </w:pPr>
      <w:r>
        <w:rPr>
          <w:rFonts w:ascii="Arial" w:hAnsi="Arial" w:cs="Arial"/>
          <w:b/>
          <w:bCs/>
          <w:sz w:val="22"/>
          <w:szCs w:val="22"/>
          <w:lang w:val="pt-BR"/>
        </w:rPr>
        <w:t>DA EXECUÇÃO CONTRATUAL</w:t>
      </w:r>
    </w:p>
    <w:p w14:paraId="71F7B31C">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Os serviços serão prestados pelo período de 1 (um) ano, atendendo ao quantitativo definido conforme o item 1.5 do Termo de Referência, podendo o contrato ser prorrogado por igual período até o limite máximo de 10 (dez) anos, conforme dispõe os artigos 106 e 107 da lei nº 14133/21, considerando se tratar de serviço contínuo e essencial.</w:t>
      </w:r>
    </w:p>
    <w:p w14:paraId="275B5965">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A execução dos serviços será iniciada imediatamente após a emissão de Nota de Empenho e/ou Publicação do Instrumento Contratual no Diário Oficial do Município.</w:t>
      </w:r>
    </w:p>
    <w:p w14:paraId="0A5C8EA0">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 xml:space="preserve"> Os procedimentos descritos no item 1.5 do Termo de Referência serão prestados conforme a</w:t>
      </w:r>
      <w:r>
        <w:rPr>
          <w:rFonts w:hint="default" w:ascii="Arial" w:hAnsi="Arial" w:cs="Arial"/>
          <w:sz w:val="22"/>
          <w:szCs w:val="22"/>
          <w:lang w:val="pt-BR"/>
        </w:rPr>
        <w:t>s</w:t>
      </w:r>
      <w:r>
        <w:rPr>
          <w:rFonts w:ascii="Arial" w:hAnsi="Arial" w:cs="Arial"/>
          <w:sz w:val="22"/>
          <w:szCs w:val="22"/>
          <w:lang w:val="pt-BR" w:eastAsia="zh-CN"/>
        </w:rPr>
        <w:t xml:space="preserve"> demandas assistenciais entre as instituições credenciadas</w:t>
      </w:r>
      <w:r>
        <w:rPr>
          <w:rFonts w:hint="default" w:ascii="Arial" w:hAnsi="Arial" w:cs="Arial"/>
          <w:sz w:val="22"/>
          <w:szCs w:val="22"/>
          <w:lang w:val="pt-BR" w:eastAsia="zh-CN"/>
        </w:rPr>
        <w:t>. A distribuição</w:t>
      </w:r>
      <w:r>
        <w:rPr>
          <w:rFonts w:ascii="Arial" w:hAnsi="Arial" w:cs="Arial"/>
          <w:sz w:val="22"/>
          <w:szCs w:val="22"/>
          <w:lang w:val="pt-BR" w:eastAsia="zh-CN"/>
        </w:rPr>
        <w:t xml:space="preserve"> será realizada pela </w:t>
      </w:r>
      <w:r>
        <w:rPr>
          <w:rFonts w:hint="default" w:ascii="Arial" w:hAnsi="Arial" w:cs="Arial"/>
          <w:sz w:val="22"/>
          <w:szCs w:val="22"/>
          <w:lang w:val="pt-BR" w:eastAsia="zh-CN"/>
        </w:rPr>
        <w:t xml:space="preserve"> CENTRAL DE REGULAÇÃO, CONTROLE E AVALIAÇÃO da Secretaria Municipal de Saúde.</w:t>
      </w:r>
    </w:p>
    <w:p w14:paraId="1916562E">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A Credenciada deverá ter capacidade de atendimento da demanda com eficiência, presteza e zelo.</w:t>
      </w:r>
    </w:p>
    <w:p w14:paraId="53980E74">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Os procedimentos devem ser realizados dentro do Município de Nova Friburgo, devendo a CREDENCIADA possuir condições mínimas para prestar os serviços constantes no Termo de Referência, bem como capacidade de atender a demanda solicitada pelo órgão regulador/autorizador da Secretaria Municipal de Saúde.</w:t>
      </w:r>
    </w:p>
    <w:p w14:paraId="50465AB7">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ascii="Arial" w:hAnsi="Arial" w:cs="Arial"/>
          <w:sz w:val="22"/>
          <w:szCs w:val="22"/>
          <w:lang w:val="pt-BR"/>
        </w:rPr>
        <w:t>A credenciada disponibilizará a estrutura física e recursos humanos utilizados na execução dos serviços contratados, inclusive pela organização, fiscalização e pelo pagamento de todo o pessoal (técnico e de apoio) necessário ao bom desenvolvimento das ações previstas;</w:t>
      </w:r>
    </w:p>
    <w:p w14:paraId="072218CB">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Os serviços deverão ser prestados por profissionais habilitados da contratada, em dependência própria e com a utilização de seus equipamentos;</w:t>
      </w:r>
    </w:p>
    <w:p w14:paraId="0DE5ADDD">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A credenciada fica obrigada à realização dos procedimentos de acordo com a Tabela SUS disponibilizada no item 1.5 do Termo de Referência, e nas quantidades indicadas em cada autorização de fornecimento/requisição encaminhada pela Secretaria de Saúde do Município;</w:t>
      </w:r>
    </w:p>
    <w:p w14:paraId="7381313A">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Não será aceito, sob nenhum pretexto, a transferência de responsabilidade do  credenciado para outras entidades, que não seja filial ou posto de coletas pertencentes ao próprio credenciado;</w:t>
      </w:r>
    </w:p>
    <w:p w14:paraId="5D576011">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A aceitação provisória ou definitiva dos serviços não exclui a responsabilidade da Contratada pelos prejuízos resultantes da incorreta execução do contrato.</w:t>
      </w:r>
    </w:p>
    <w:p w14:paraId="26C1F196">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Os serviços poderão ser rejeitados, no todo ou em parte, quando em desacordo com as especificações constantes no Termo de Referência e na proposta, devendo ser corrigidos/refeitos/substituídos no prazo fixado pelo fiscal do contrato, às custas da Contratada, sem prejuízo da aplicação de penalidades.</w:t>
      </w:r>
    </w:p>
    <w:p w14:paraId="11EE4C27">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A Contratada deverá realizar todos os serviços relacionados no Termo de Referência do Edital pelos valores inicialmente fixados, sem cobrança de qualquer valor adicional ao usuário do Município.</w:t>
      </w:r>
    </w:p>
    <w:p w14:paraId="091FE1BC">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Para apresentação da entrega e recebimento em relação ao serviço prestado, a CONTRATADA deverá apresentar a fatura até o 10º (décimo) dia de cada competência subsequente e seguir o cronograma do SIA/SUS do Ministério de Saúde, bem como o Manual de Glosas Técnicas e administrativas da Central de Regulação, Controle e Avaliação;</w:t>
      </w:r>
    </w:p>
    <w:p w14:paraId="1CD456E3">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Após a fechamento das execuções do mês de competência, a apresentação de contas deverá seguir a seguinte ordem comprobatória:</w:t>
      </w:r>
    </w:p>
    <w:p w14:paraId="0938E30E">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DISP (documento de informação de serviços prestados);</w:t>
      </w:r>
    </w:p>
    <w:p w14:paraId="308CBC90">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Relatório nominal dos pacientes;</w:t>
      </w:r>
    </w:p>
    <w:p w14:paraId="528BF25E">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Ficha de Autorização do SISREG + Requerimento Médico + Laudo de realização.</w:t>
      </w:r>
    </w:p>
    <w:p w14:paraId="609D4106">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ascii="Arial" w:hAnsi="Arial" w:cs="Arial"/>
          <w:sz w:val="22"/>
          <w:szCs w:val="22"/>
          <w:lang w:val="pt-BR"/>
        </w:rPr>
        <w:t>Após a realização do exame, a contratada deverá emitir e entregar o laudo do exame ao paciente ou acompanhante no prazo de até 15 dias, exceto em casos de exames mais complexos, refeitos ou com justificativa técnica, que poderão ser emitidos entregues em até 30 dias.</w:t>
      </w:r>
    </w:p>
    <w:p w14:paraId="2FFA58EB">
      <w:pPr>
        <w:pStyle w:val="7"/>
        <w:spacing w:before="104" w:after="122" w:line="276" w:lineRule="auto"/>
        <w:ind w:left="660" w:leftChars="300" w:right="134"/>
        <w:jc w:val="both"/>
        <w:rPr>
          <w:rFonts w:ascii="Arial" w:hAnsi="Arial" w:cs="Arial"/>
          <w:sz w:val="22"/>
          <w:szCs w:val="22"/>
        </w:rPr>
      </w:pPr>
      <w:r>
        <w:rPr>
          <w:rFonts w:ascii="Arial" w:hAnsi="Arial" w:cs="Arial"/>
          <w:sz w:val="22"/>
          <w:szCs w:val="22"/>
          <w:lang w:val="pt-BR"/>
        </w:rPr>
        <w:t xml:space="preserve"> </w:t>
      </w:r>
    </w:p>
    <w:p w14:paraId="2EFA90CD">
      <w:pPr>
        <w:pStyle w:val="7"/>
        <w:numPr>
          <w:ilvl w:val="0"/>
          <w:numId w:val="2"/>
        </w:numPr>
        <w:spacing w:before="104" w:after="122" w:line="276" w:lineRule="auto"/>
        <w:ind w:left="440" w:leftChars="200" w:right="134" w:firstLine="220" w:firstLineChars="100"/>
        <w:jc w:val="both"/>
        <w:rPr>
          <w:rFonts w:ascii="Arial" w:hAnsi="Arial" w:cs="Arial"/>
          <w:b/>
          <w:bCs/>
          <w:sz w:val="22"/>
          <w:szCs w:val="22"/>
        </w:rPr>
      </w:pPr>
      <w:r>
        <w:rPr>
          <w:rFonts w:ascii="Arial" w:hAnsi="Arial" w:cs="Arial"/>
          <w:b/>
          <w:bCs/>
          <w:sz w:val="22"/>
          <w:szCs w:val="22"/>
          <w:lang w:val="pt-BR"/>
        </w:rPr>
        <w:t>DA GESTÃO DO CONTRATO</w:t>
      </w:r>
    </w:p>
    <w:p w14:paraId="5C524695">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O contrato deverá ser executado fielmente pelas partes, de acordo com as cláusulas avençadas e as normas da Lei nº 14.133, de 2021, e cada parte responderá pelas consequências de sua inexecução total ou parcial (Lei nº 14.133/2021, art. 115, caput).</w:t>
      </w:r>
    </w:p>
    <w:p w14:paraId="63B2EFE5">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Em caso de impedimento, ordem de paralisação ou suspensão do contrato, o cronograma de execução será prorrogado automaticamente pelo tempo correspondente, anotadas tais circunstâncias mediante simples apostila (Lei nº 14.133/2021, art. 115, §5º).</w:t>
      </w:r>
    </w:p>
    <w:p w14:paraId="3C22CDF1">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A execução do contrato deverá ser acompanhada e fiscalizada pelo(s) fiscal(is) do contrato, ou pelos respectivos substitutos (Lei nº 14.133/2021, art. 117, caput).</w:t>
      </w:r>
    </w:p>
    <w:p w14:paraId="443AAA29">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eastAsia="pt-BR"/>
        </w:rPr>
        <w:t>O fiscal do contrato anotará em registro próprio todas as ocorrências relacionadas à execução do contrato, determinando o que for necessário para a regularização das faltas ou dos defeitos observados (Lei nº 14.133/2021, art. 117, §1º).</w:t>
      </w:r>
    </w:p>
    <w:p w14:paraId="0716B493">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eastAsia="pt-BR"/>
        </w:rPr>
        <w:t>O fiscal do contrato informará a seus superiores, em tempo hábil para a adoção das medidas convenientes, a situação que demandar decisão ou providência que ultrapasse sua competência (Lei nº 14.133/2021, art. 117, §2º).</w:t>
      </w:r>
    </w:p>
    <w:p w14:paraId="189FFE9A">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0422F945">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19069A2F">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Somente o contratado será responsável pelos encargos trabalhistas, previdenciários, fiscais e comerciais resultantes da execução do contrato (Lei nº 14.133/2021, art. 121, caput).</w:t>
      </w:r>
    </w:p>
    <w:p w14:paraId="72A1BC05">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eastAsia="pt-BR"/>
        </w:rPr>
        <w:t>A inadimplência do contratado em relação aos encargos trabalhistas, fiscais e comerciais não transferirá à Administração a responsabilidade pelo seu pagamento e não poderá onerar o objeto do contrato (Lei nº 14.133/2021, art. 121, §1º).</w:t>
      </w:r>
    </w:p>
    <w:p w14:paraId="14AD80F0">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eastAsia="pt-BR"/>
        </w:rPr>
        <w:t>As comunicações entre o órgão ou entidade e a contratada devem ser realizadas por escrito sempre que o ato exigir tal formalidade, admitindo-se, excepcionalmente, o uso de mensagem eletrônica para esse fim.</w:t>
      </w:r>
    </w:p>
    <w:p w14:paraId="34A7E3DA">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eastAsia="pt-BR"/>
        </w:rPr>
        <w:t>O órgão ou entidade poderá convocar representante da empresa para adoção de providências que devam ser cumpridas de imediato.</w:t>
      </w:r>
    </w:p>
    <w:p w14:paraId="503983C2">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774F0383">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O acompanhamento, a gestão e a fiscalização da contratação serão exercidos por representantes da Contratante, aos quais competirá dirimir as dúvidas que surgirem no curso da execução do contrato, e de tudo dar ciência à Administração, na forma do disposto no capítulo VI do título III da Lei Federal nº14.133/21.</w:t>
      </w:r>
    </w:p>
    <w:p w14:paraId="537BF3E4">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Para o acompanhamento, gestão e fiscalização da execução do presente contrato, serão designados em momento posterior, antes da execução do objeto, agentes públicos gestor/gestor substituto e fiscal/ fiscal substituto.</w:t>
      </w:r>
    </w:p>
    <w:p w14:paraId="2B249524">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O(s) fiscal(is) do contrato anotará em registro próprio todas as ocorrências relacionadas com a execução do contrato, indicando dia, mês e ano, determinando o que for necessário à regularização das faltas observadas e encaminhando os apontamentos à autoridade competente para as providências cabíveis;</w:t>
      </w:r>
    </w:p>
    <w:p w14:paraId="79F2E429">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O(s) fiscal(is) designado pela Contratante deverá ter a experiência necessária para o acompanhamento e controle da execução dos serviços e do contrato;</w:t>
      </w:r>
    </w:p>
    <w:p w14:paraId="27C5ACFD">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A verificação da adequação da prestação do serviço deverá ser realizada com base nos critérios previstos no Termo de Referência;</w:t>
      </w:r>
    </w:p>
    <w:p w14:paraId="30216079">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A fiscalização não exclui nem reduz a responsabilidade da Contratada pelos danos causados à Administração ou a terceiros, decorrentes de sua culpa ou dolo na execução do contrato, não excluindo ou reduzindo essa responsabilidade a fiscalização ou o acompanhamento pelo órgão.</w:t>
      </w:r>
    </w:p>
    <w:p w14:paraId="660F9E6D">
      <w:pPr>
        <w:pStyle w:val="7"/>
        <w:spacing w:before="104" w:after="122" w:line="276" w:lineRule="auto"/>
        <w:ind w:left="660" w:leftChars="300" w:right="134"/>
        <w:jc w:val="both"/>
        <w:rPr>
          <w:rFonts w:ascii="Arial" w:hAnsi="Arial" w:cs="Arial"/>
          <w:sz w:val="22"/>
          <w:szCs w:val="22"/>
          <w:lang w:val="pt-BR"/>
        </w:rPr>
      </w:pPr>
    </w:p>
    <w:p w14:paraId="28669165">
      <w:pPr>
        <w:pStyle w:val="7"/>
        <w:numPr>
          <w:ilvl w:val="0"/>
          <w:numId w:val="2"/>
        </w:numPr>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b/>
          <w:bCs/>
          <w:sz w:val="22"/>
          <w:szCs w:val="22"/>
          <w:lang w:val="pt-BR"/>
        </w:rPr>
        <w:t>DAS OBRIGAÇÕES DAS PARTES</w:t>
      </w:r>
    </w:p>
    <w:p w14:paraId="5E21D256">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Além das obrigações resultantes da aplicação da lei n° 14.133/21 e demais normas pertinentes, são obrigações da CONTRATANTE:</w:t>
      </w:r>
    </w:p>
    <w:p w14:paraId="7C64E87C">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Exigir o cumprimento de todas as obrigações assumidas pelo Contratado, de acordo com o Termo de Referência e seus anexos;</w:t>
      </w:r>
    </w:p>
    <w:p w14:paraId="5E2F5252">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Receber o objeto no prazo e condições estabelecidas no Termo de Referência;</w:t>
      </w:r>
    </w:p>
    <w:p w14:paraId="6D3096EA">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Notificar o Contratado, por escrito, sobre vícios, defeitos ou incorreções verificadas no objeto fornecido, para que seja por ele substituído, reparado ou corrigido, no total ou em parte, às suas expensas;</w:t>
      </w:r>
    </w:p>
    <w:p w14:paraId="4A9BBC4A">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Acompanhar e fiscalizar a execução do contrato e o cumprimento das obrigações pelo Contratado;</w:t>
      </w:r>
    </w:p>
    <w:p w14:paraId="0B0FC08A">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Efetuar o pagamento ao Contratado do valor correspondente ao fornecimento do objeto, no prazo, forma e condições estabelecidos no presente Contrato;</w:t>
      </w:r>
    </w:p>
    <w:p w14:paraId="17F119DB">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Aplicar ao Contratado sanções motivadas pela inexecução total ou parcial do Contrato;</w:t>
      </w:r>
    </w:p>
    <w:p w14:paraId="60D440DC">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Observar para que durante a vigência do Contrato sejam cumpridas as obrigações assumidas pela Contratada, bem como sejam mantidas todas as condições de habilitação e qualificação exigidas no Edital;</w:t>
      </w:r>
    </w:p>
    <w:p w14:paraId="6E176680">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A281FA8">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Concluída a instrução do requerimento, a Administração terá o prazo de 30 (trinta) dias para decidir, admitida a prorrogação motivada por igual período.</w:t>
      </w:r>
    </w:p>
    <w:p w14:paraId="210A1A3B">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345A6F3">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Constituem obrigações da CONTRATADA:</w:t>
      </w:r>
    </w:p>
    <w:p w14:paraId="1189E276">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O Contratado deve cumprir todas as obrigações constantes do Termo de Referência e em seus anexos, assumindo como exclusivamente seus os riscos e as despesas decorrentes da boa e perfeita execução do objeto, observando, ainda, as obrigações a seguir dispostas:</w:t>
      </w:r>
    </w:p>
    <w:p w14:paraId="20603DAB">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lang w:val="pt-BR"/>
        </w:rPr>
      </w:pPr>
      <w:r>
        <w:rPr>
          <w:rFonts w:ascii="Arial" w:hAnsi="Arial" w:cs="Arial"/>
          <w:sz w:val="22"/>
          <w:szCs w:val="22"/>
          <w:lang w:val="pt-BR"/>
        </w:rPr>
        <w:t>atender a todas as solicitações de contratação efetuadas durante a vigência do Contrato, limitada ao quantitativo de cada item;</w:t>
      </w:r>
    </w:p>
    <w:p w14:paraId="6619B90A">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lang w:val="pt-BR"/>
        </w:rPr>
      </w:pPr>
      <w:r>
        <w:rPr>
          <w:rFonts w:ascii="Arial" w:hAnsi="Arial" w:cs="Arial"/>
          <w:sz w:val="22"/>
          <w:szCs w:val="22"/>
          <w:lang w:val="pt-BR"/>
        </w:rPr>
        <w:t>não subcontratar, ceder ou transferir, total ou parcialmente, o objeto do contrato;</w:t>
      </w:r>
    </w:p>
    <w:p w14:paraId="62A922DC">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lang w:val="pt-BR"/>
        </w:rPr>
      </w:pPr>
      <w:r>
        <w:rPr>
          <w:rFonts w:ascii="Arial" w:hAnsi="Arial" w:cs="Arial"/>
          <w:sz w:val="22"/>
          <w:szCs w:val="22"/>
          <w:lang w:val="pt-BR"/>
        </w:rPr>
        <w:t>manter, durante a vigência do contrato ou do Registro de Preços, todas as condições de habilitação e qualificações exigidas no Edital;</w:t>
      </w:r>
    </w:p>
    <w:p w14:paraId="2E31BAF2">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lang w:val="pt-BR"/>
        </w:rPr>
      </w:pPr>
      <w:r>
        <w:rPr>
          <w:rFonts w:ascii="Arial" w:hAnsi="Arial" w:cs="Arial"/>
          <w:sz w:val="22"/>
          <w:szCs w:val="22"/>
          <w:lang w:val="pt-BR"/>
        </w:rPr>
        <w:t>responsabilizar-se por quaisquer danos ou prejuízos físicos ou materiais causados à Administração ou a terceiros, pelos seus prepostos, advindos de imperícia, negligência, imprudência ou desrespeito às normas de segurança, quando da execução do contrato;</w:t>
      </w:r>
    </w:p>
    <w:p w14:paraId="636CBBEC">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lang w:val="pt-BR"/>
        </w:rPr>
      </w:pPr>
      <w:r>
        <w:rPr>
          <w:rFonts w:ascii="Arial" w:hAnsi="Arial" w:cs="Arial"/>
          <w:sz w:val="22"/>
          <w:szCs w:val="22"/>
          <w:lang w:val="pt-BR"/>
        </w:rPr>
        <w:t>responsabilizar-se por todas e quaisquer despesas, inclusive, despesa de natureza previdenciária, fiscal, trabalhista ou civil, bem como emolumentos, ônus ou encargos de qualquer espécie e origem, pertinentes à execução do objeto contratado;</w:t>
      </w:r>
    </w:p>
    <w:p w14:paraId="16B6DC45">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lang w:val="pt-BR"/>
        </w:rPr>
      </w:pPr>
      <w:r>
        <w:rPr>
          <w:rFonts w:ascii="Arial" w:hAnsi="Arial" w:cs="Arial"/>
          <w:sz w:val="22"/>
          <w:szCs w:val="22"/>
          <w:lang w:val="pt-BR"/>
        </w:rPr>
        <w:t>manter endereço eletrônico (e-mail) válido para fins de comunicação com a contratante por todo o período de contratação; comunicando, imediatamente, o Contratante em caso de alteração;</w:t>
      </w:r>
    </w:p>
    <w:p w14:paraId="303AAC48">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lang w:val="pt-BR"/>
        </w:rPr>
      </w:pPr>
      <w:r>
        <w:rPr>
          <w:rFonts w:ascii="Arial" w:hAnsi="Arial" w:cs="Arial"/>
          <w:sz w:val="22"/>
          <w:szCs w:val="22"/>
          <w:lang w:val="pt-BR"/>
        </w:rPr>
        <w:t>Os equipamentos, materiais e serviços ofertados deverão atender às exigências de qualidade, observados os padrões e normas editadas pelos órgãos competentes de controle de qualidade – ABNT, INMETRO, dentre outros, conforme artigo 39, inciso VIII, da Lei nº 8.078/90.</w:t>
      </w:r>
    </w:p>
    <w:p w14:paraId="6A5F576B">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A prestação de serviços será realizada por profissionais devidamente habilitados, que deverão se apresentar nos locais de trabalho uniformizados, portando crachás de identificação, asseados, devendo atender com educação e presteza às solicitações da fiscalização e dos servidores lotados nos locais de execução do serviço, desde que compatíveis com o objeto da contratação.</w:t>
      </w:r>
    </w:p>
    <w:p w14:paraId="51B77AFA">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Os serviços a serem executados deverão obedecer rigorosamente às normas e códigos aplicáveis ao serviço.</w:t>
      </w:r>
    </w:p>
    <w:p w14:paraId="3B3445C1">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As especificações da ABNT serão consideradas como elemento base para a análise dos serviços, bem como dos materiais e equipamentos envolvidos.</w:t>
      </w:r>
    </w:p>
    <w:p w14:paraId="0120B0A0">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Nos casos omissos deverão ser consideradas as prescrições, indicações, especificações, normas e regulamentos de órgãos/entidades internacionais reconhecidos como referência técnica.</w:t>
      </w:r>
    </w:p>
    <w:p w14:paraId="10A1467D">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Fornecer toda mão de obra, materiais, transportes, ferramentas necessárias à perfeita execução dos serviços em quantidade, qualidade e tecnologia compatíveis com as necessidades dos serviços.</w:t>
      </w:r>
    </w:p>
    <w:p w14:paraId="5B18B707">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Apresentar seus empregados com pontualidade, de acordo com as datas e horários previamente agendados pelo CONTRATANTE, para fins de execução dos serviços contratados.</w:t>
      </w:r>
    </w:p>
    <w:p w14:paraId="51064E4A">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Manter os empregados, quando da execução dos serviços, ou ainda nas dependências das unidades da Secretaria Municipal de Saúde, devidamente uniformizados e identificados mediante uso permanente de crachá.</w:t>
      </w:r>
    </w:p>
    <w:p w14:paraId="24108463">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Substituir, imediatamente, qualquer empregado cujo desempenho e conduta sejam considerados, pelo CONTRATANTE, inconvenientes para o desempenho das atividades.</w:t>
      </w:r>
    </w:p>
    <w:p w14:paraId="665B76D9">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Responsabilizar-se por quaisquer danos causados por seus empregados ao patrimônio da CONTRATANTE, ou de terceiros, advindos de imperícia, imprudência ou desrespeito às normas de segurança, quando da execução dos serviços, ainda que de forma involuntária, devendo adotar, dentro de 48 (quarenta e oito) horas, as providências determinadas pela CONTRATANTE, necessárias ao ressarcimento ou à reposição, conforme o caso, sem prejuízo das demais sanções.</w:t>
      </w:r>
    </w:p>
    <w:p w14:paraId="247A53BC">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Não cabe a CONTRATANTE qualquer responsabilidade por atos de negligência do pessoal da CONTRATADA durante o horário de trabalho.</w:t>
      </w:r>
    </w:p>
    <w:p w14:paraId="4D84DF8B">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Substituir os materiais e equipamentos considerados inadequados.</w:t>
      </w:r>
    </w:p>
    <w:p w14:paraId="76C20A3F">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Registrar a entrada e identificar todos os equipamentos, ferramentas e utensílios de sua propriedade, de forma a não serem confundidos com similares de propriedade da CONTRATANTE;</w:t>
      </w:r>
    </w:p>
    <w:p w14:paraId="768F42C5">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 xml:space="preserve">Responsabilizar-se pelo treinamento e formação dos funcionários, necessários à perfeita execução dos serviços, sem quaisquer ônus para a CONTRATANTE; </w:t>
      </w:r>
    </w:p>
    <w:p w14:paraId="05B53D42">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 xml:space="preserve">Reparar, corrigir, remover, reconstruir ou substituir às suas expensas, no total ou em parte, os serviços efetuados em que se verifiquem vícios, defeitos ou incorreções resultantes da sua execução; </w:t>
      </w:r>
    </w:p>
    <w:p w14:paraId="41118F84">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Proceder à supervisão das atividades de gerenciamento, orientação, controle acompanhamento dos serviços, designando para tanto um preposto, o qual deverá tomar decisões compatíveis com os compromissos assumidos e responder junto à fiscalização.</w:t>
      </w:r>
    </w:p>
    <w:p w14:paraId="5069074F">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Zelar para que sejam cumpridas as normas relativas à segurança e à prevenção de acidentes;</w:t>
      </w:r>
    </w:p>
    <w:p w14:paraId="0144A5E2">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 xml:space="preserve">Fornecer aos seus empregados todos os equipamentos de segurança e/ou proteção individual, inclusive aqueles utilizados sob condição rotineira; </w:t>
      </w:r>
    </w:p>
    <w:p w14:paraId="7899DA8E">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 xml:space="preserve">Implantar adequadamente o planejamento, a execução e supervisão permanente dos serviços, de forma a obter uma operação correta e eficaz, realizando os serviços de forma meticulosa, mantendo sempre em perfeita ordem, todas as dependências da CONTRATANTE; </w:t>
      </w:r>
    </w:p>
    <w:p w14:paraId="7862F710">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 xml:space="preserve">Todo o material, ferramentas, utensílios e equipamentos utilizados na execução dos serviços serão fornecidos pela CONTRATADA durante toda a vigência do contrato; </w:t>
      </w:r>
    </w:p>
    <w:p w14:paraId="1F5DA4FE">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Comunicar ao Contratante, no prazo máximo de 24 (vinte e quatro) horas que antecede ao serviço, os motivos que impossibilitem o cumprimento do prazo previsto, com a devida comprovação;</w:t>
      </w:r>
    </w:p>
    <w:p w14:paraId="6DD659F8">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Comunicar a contratante, no prazo de 24 (vinte e quatro) horas, qualquer ocorrência anormal ou acidente que se verifique no local da execução do objeto contratual.</w:t>
      </w:r>
    </w:p>
    <w:p w14:paraId="19DF8F81">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Paralisar, por determinação do Contratante, qualquer atividade que não esteja sendo executada de acordo com a boa técnica ou que ponha em risco a segurança de pessoas ou bens de terceiros.</w:t>
      </w:r>
    </w:p>
    <w:p w14:paraId="150FE3A3">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71B60A6C">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Guardar sigilo absoluto durante a execução do serviço, não divulgando cadastros e arquivos dos quais tiverem acesso, referente às Unidades de Saúde, os profissionais que a integram, bem como os usuários do SUS.</w:t>
      </w:r>
    </w:p>
    <w:p w14:paraId="27AB2D6A">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A contratada deverá obedecer aos protocolos de glosas técnicas e administrativas da Gerência de Regulação, Controle e Avaliação.</w:t>
      </w:r>
    </w:p>
    <w:p w14:paraId="4A176D51">
      <w:pPr>
        <w:pStyle w:val="7"/>
        <w:spacing w:before="104" w:after="122" w:line="276" w:lineRule="auto"/>
        <w:ind w:left="220" w:leftChars="100" w:right="134"/>
        <w:jc w:val="both"/>
        <w:rPr>
          <w:rFonts w:ascii="Arial" w:hAnsi="Arial" w:cs="Arial"/>
          <w:sz w:val="22"/>
          <w:szCs w:val="22"/>
          <w:lang w:val="pt-BR"/>
        </w:rPr>
      </w:pPr>
    </w:p>
    <w:p w14:paraId="2D315D72">
      <w:pPr>
        <w:pStyle w:val="7"/>
        <w:numPr>
          <w:ilvl w:val="0"/>
          <w:numId w:val="2"/>
        </w:numPr>
        <w:spacing w:before="104" w:after="122" w:line="276" w:lineRule="auto"/>
        <w:ind w:left="440" w:leftChars="200" w:right="134" w:firstLine="220" w:firstLineChars="100"/>
        <w:jc w:val="both"/>
        <w:rPr>
          <w:rFonts w:ascii="Arial" w:hAnsi="Arial" w:cs="Arial"/>
          <w:b/>
          <w:bCs/>
          <w:sz w:val="22"/>
          <w:szCs w:val="22"/>
        </w:rPr>
      </w:pPr>
      <w:r>
        <w:rPr>
          <w:rFonts w:ascii="Arial" w:hAnsi="Arial" w:cs="Arial"/>
          <w:b/>
          <w:bCs/>
          <w:sz w:val="22"/>
          <w:szCs w:val="22"/>
          <w:lang w:val="pt-BR"/>
        </w:rPr>
        <w:t>CRITÉRIOS DE MEDIÇÃO E PAGAMENTO</w:t>
      </w:r>
    </w:p>
    <w:p w14:paraId="0ECB50B0">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As notas fiscais de serviço deverão ser emitidas em nome do Fundo Municipal de Saúde – CNPJ 11.399.442/0001-79, endereço: Avenida Alberto Braune, 224, 2º andar/sala 221 – Centro/NF</w:t>
      </w:r>
      <w:r>
        <w:rPr>
          <w:rFonts w:hint="default" w:ascii="Arial" w:hAnsi="Arial" w:cs="Arial"/>
          <w:sz w:val="22"/>
          <w:szCs w:val="22"/>
          <w:lang w:val="pt-BR"/>
        </w:rPr>
        <w:t xml:space="preserve"> </w:t>
      </w:r>
      <w:r>
        <w:rPr>
          <w:rFonts w:ascii="Arial" w:hAnsi="Arial" w:cs="Arial"/>
          <w:sz w:val="22"/>
          <w:szCs w:val="22"/>
          <w:lang w:val="pt-BR"/>
        </w:rPr>
        <w:t>-</w:t>
      </w:r>
      <w:r>
        <w:rPr>
          <w:rFonts w:hint="default" w:ascii="Arial" w:hAnsi="Arial" w:cs="Arial"/>
          <w:sz w:val="22"/>
          <w:szCs w:val="22"/>
          <w:lang w:val="pt-BR"/>
        </w:rPr>
        <w:t xml:space="preserve"> </w:t>
      </w:r>
      <w:r>
        <w:rPr>
          <w:rFonts w:ascii="Arial" w:hAnsi="Arial" w:cs="Arial"/>
          <w:sz w:val="22"/>
          <w:szCs w:val="22"/>
          <w:lang w:val="pt-BR"/>
        </w:rPr>
        <w:t>CEP 28613-000.</w:t>
      </w:r>
    </w:p>
    <w:p w14:paraId="4FAA6750">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Da liquidação da despesa:</w:t>
      </w:r>
    </w:p>
    <w:p w14:paraId="65FC7996">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rPr>
        <w:t>A liquidação será realizada pela Secretaria de Fazenda, a partir do cumprimento das obrigações dispostas no presente Termo de Referência, em observância ao Decreto Municipal nº 2.493, de 07 de novembro de 2023</w:t>
      </w:r>
      <w:r>
        <w:rPr>
          <w:rFonts w:ascii="Arial" w:hAnsi="Arial" w:cs="Arial"/>
          <w:sz w:val="22"/>
          <w:szCs w:val="22"/>
          <w:lang w:val="pt-BR"/>
        </w:rPr>
        <w:t>.</w:t>
      </w:r>
    </w:p>
    <w:p w14:paraId="6BF03849">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 xml:space="preserve">Deverá ser observado no momento da emissão do Documento Fiscal e na liquidação da despesa os dispositivos do Decreto Municipal nº 2480/2023, o qual dispõe sobre a arrecadação do Imposto de Renda incidente na fonte de que trata o art. 157, inciso I, da Constituição Federal, nos pagamentos a pessoas jurídicas efetuados por órgãos, Fundos e Fundação 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 </w:t>
      </w:r>
      <w:r>
        <w:fldChar w:fldCharType="begin"/>
      </w:r>
      <w:r>
        <w:instrText xml:space="preserve"> HYPERLINK "https://pmnf.rj.gov.br/paginas-centralizadas/9_64_Legislacoes.html" \t "_blank" \h </w:instrText>
      </w:r>
      <w:r>
        <w:fldChar w:fldCharType="separate"/>
      </w:r>
      <w:r>
        <w:rPr>
          <w:rFonts w:ascii="Arial" w:hAnsi="Arial" w:cs="Arial"/>
          <w:sz w:val="22"/>
          <w:szCs w:val="22"/>
          <w:lang w:val="pt-BR"/>
        </w:rPr>
        <w:t>https://pmnf.rj.gov.br/paginas-centralizadas/9_64_Legislacoes.html</w:t>
      </w:r>
      <w:r>
        <w:rPr>
          <w:rFonts w:ascii="Arial" w:hAnsi="Arial" w:cs="Arial"/>
          <w:sz w:val="22"/>
          <w:szCs w:val="22"/>
          <w:lang w:val="pt-BR"/>
        </w:rPr>
        <w:fldChar w:fldCharType="end"/>
      </w:r>
      <w:r>
        <w:rPr>
          <w:rFonts w:hint="default" w:ascii="Arial" w:hAnsi="Arial" w:cs="Arial"/>
          <w:sz w:val="22"/>
          <w:szCs w:val="22"/>
          <w:lang w:val="pt-BR"/>
        </w:rPr>
        <w:t>.</w:t>
      </w:r>
    </w:p>
    <w:p w14:paraId="1D6DB09A">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hint="default" w:ascii="Arial" w:hAnsi="Arial" w:cs="Arial"/>
          <w:sz w:val="22"/>
          <w:szCs w:val="22"/>
          <w:lang w:val="pt-BR"/>
        </w:rPr>
        <w:t>Os serviços serão remunerados exclusivamente com base nos valores constantes da Tabela de Procedimentos, Medicamentos, Órteses, Próteses e Materiais Especiais do SUS – SIGTAP, nos valores vigentes na data da realização do procedimento, acrescidos, quando houver, de valores complementares definidos em portaria estadual (SES-RJ) ou municipal. O valor da Tabela SUS é pré-estabelecido pelo Ministério da Saúde e não é objeto de negociação entre as partes.</w:t>
      </w:r>
    </w:p>
    <w:p w14:paraId="58DB6715">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Do pagamento da despesa:</w:t>
      </w:r>
    </w:p>
    <w:p w14:paraId="1E513AE6">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O pagamento será efetuado conforme estabelecido no Decreto Municipal nº 2493, de 07 de novembro de 2023, desde que as certidões listadas abaixo estejam dentro da validade:</w:t>
      </w:r>
    </w:p>
    <w:p w14:paraId="6386C1E2">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lang w:val="pt-BR"/>
        </w:rPr>
      </w:pPr>
      <w:r>
        <w:rPr>
          <w:rFonts w:ascii="Arial" w:hAnsi="Arial" w:cs="Arial"/>
          <w:sz w:val="22"/>
          <w:szCs w:val="22"/>
          <w:lang w:val="pt-BR"/>
        </w:rPr>
        <w:t>Negativa de Débitos Trabalhistas;</w:t>
      </w:r>
    </w:p>
    <w:p w14:paraId="545CC6DB">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lang w:val="pt-BR"/>
        </w:rPr>
      </w:pPr>
      <w:r>
        <w:rPr>
          <w:rFonts w:ascii="Arial" w:hAnsi="Arial" w:cs="Arial"/>
          <w:sz w:val="22"/>
          <w:szCs w:val="22"/>
          <w:lang w:val="pt-BR"/>
        </w:rPr>
        <w:t xml:space="preserve">Fazenda Federal – abrange as contribuições sociais; </w:t>
      </w:r>
    </w:p>
    <w:p w14:paraId="5E8D3BAA">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lang w:val="pt-BR"/>
        </w:rPr>
      </w:pPr>
      <w:r>
        <w:rPr>
          <w:rFonts w:ascii="Arial" w:hAnsi="Arial" w:cs="Arial"/>
          <w:sz w:val="22"/>
          <w:szCs w:val="22"/>
          <w:lang w:val="pt-BR"/>
        </w:rPr>
        <w:t>FGTS;</w:t>
      </w:r>
    </w:p>
    <w:p w14:paraId="3F4A1858">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lang w:val="pt-BR"/>
        </w:rPr>
      </w:pPr>
      <w:r>
        <w:rPr>
          <w:rFonts w:ascii="Arial" w:hAnsi="Arial" w:cs="Arial"/>
          <w:sz w:val="22"/>
          <w:szCs w:val="22"/>
          <w:lang w:val="pt-BR"/>
        </w:rPr>
        <w:t>PGE – referente à Dívida Ativa Estadual;</w:t>
      </w:r>
    </w:p>
    <w:p w14:paraId="0ED1B0E7">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lang w:val="pt-BR"/>
        </w:rPr>
      </w:pPr>
      <w:r>
        <w:rPr>
          <w:rFonts w:ascii="Arial" w:hAnsi="Arial" w:cs="Arial"/>
          <w:sz w:val="22"/>
          <w:szCs w:val="22"/>
          <w:lang w:val="pt-BR"/>
        </w:rPr>
        <w:t xml:space="preserve">Municipal – referente ao ISS e Dívida Ativa; </w:t>
      </w:r>
    </w:p>
    <w:p w14:paraId="681810AB">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lang w:val="pt-BR"/>
        </w:rPr>
      </w:pPr>
      <w:r>
        <w:rPr>
          <w:rFonts w:ascii="Arial" w:hAnsi="Arial" w:cs="Arial"/>
          <w:sz w:val="22"/>
          <w:szCs w:val="22"/>
          <w:lang w:val="pt-BR"/>
        </w:rPr>
        <w:t>Estadual CND – referente ao ICMS.</w:t>
      </w:r>
    </w:p>
    <w:p w14:paraId="15EDDF02">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A Nota Fiscal deverá conter a identificação do Banco, número da Agência e da Conta-Corrente, para que possibilite o CONTRATANTE efetuar o pagamento do valor devido;</w:t>
      </w:r>
    </w:p>
    <w:p w14:paraId="6815F522">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Na ocorrência de rejeição da(s) Nota(s) Fiscal (s), motivada por erro ou incorreções, o prazo para pagamento estipulado acima passará a ser contado a partir da data de sua reapresentação.</w:t>
      </w:r>
    </w:p>
    <w:p w14:paraId="7418BFA3">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14:paraId="5D7F7DD3">
      <w:pPr>
        <w:pStyle w:val="7"/>
        <w:spacing w:before="104" w:after="122" w:line="276" w:lineRule="auto"/>
        <w:ind w:left="220" w:leftChars="100" w:right="134"/>
        <w:jc w:val="both"/>
        <w:rPr>
          <w:rFonts w:ascii="Arial" w:hAnsi="Arial" w:cs="Arial"/>
          <w:sz w:val="22"/>
          <w:szCs w:val="22"/>
          <w:lang w:val="pt-BR"/>
        </w:rPr>
      </w:pPr>
    </w:p>
    <w:p w14:paraId="056FAE85">
      <w:pPr>
        <w:pStyle w:val="7"/>
        <w:numPr>
          <w:ilvl w:val="0"/>
          <w:numId w:val="2"/>
        </w:numPr>
        <w:spacing w:before="104" w:after="122" w:line="276" w:lineRule="auto"/>
        <w:ind w:left="440" w:leftChars="200" w:right="134" w:firstLine="220" w:firstLineChars="100"/>
        <w:jc w:val="both"/>
        <w:rPr>
          <w:rFonts w:ascii="Arial" w:hAnsi="Arial" w:cs="Arial"/>
          <w:sz w:val="22"/>
          <w:szCs w:val="22"/>
        </w:rPr>
      </w:pPr>
      <w:r>
        <w:rPr>
          <w:rFonts w:ascii="Arial" w:hAnsi="Arial" w:cs="Arial"/>
          <w:b/>
          <w:bCs/>
          <w:sz w:val="22"/>
          <w:szCs w:val="22"/>
          <w:lang w:val="pt-BR"/>
        </w:rPr>
        <w:t>DA DOTAÇÃO ORÇAMENTÁRIA</w:t>
      </w:r>
    </w:p>
    <w:tbl>
      <w:tblPr>
        <w:tblStyle w:val="13"/>
        <w:tblpPr w:leftFromText="180" w:rightFromText="180" w:vertAnchor="text" w:horzAnchor="page" w:tblpX="1951" w:tblpY="70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21"/>
        <w:gridCol w:w="2912"/>
        <w:gridCol w:w="1604"/>
        <w:gridCol w:w="1650"/>
      </w:tblGrid>
      <w:tr w14:paraId="0583F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2521" w:type="dxa"/>
            <w:shd w:val="clear" w:color="auto" w:fill="D7D7D7" w:themeFill="background1" w:themeFillShade="D8"/>
          </w:tcPr>
          <w:p w14:paraId="54C9C24C">
            <w:pPr>
              <w:pStyle w:val="7"/>
              <w:numPr>
                <w:ilvl w:val="0"/>
                <w:numId w:val="0"/>
              </w:numPr>
              <w:spacing w:before="104" w:after="122" w:line="240" w:lineRule="auto"/>
              <w:ind w:right="134" w:rightChars="0"/>
              <w:jc w:val="center"/>
              <w:rPr>
                <w:rFonts w:ascii="Arial" w:hAnsi="Arial" w:cs="Arial"/>
                <w:sz w:val="22"/>
                <w:szCs w:val="22"/>
                <w:vertAlign w:val="baseline"/>
                <w:lang w:val="pt-BR"/>
              </w:rPr>
            </w:pPr>
            <w:r>
              <w:rPr>
                <w:rFonts w:ascii="Arial" w:hAnsi="Arial" w:cs="Arial"/>
                <w:b/>
                <w:bCs/>
                <w:sz w:val="22"/>
                <w:szCs w:val="22"/>
                <w:lang w:val="pt-BR"/>
              </w:rPr>
              <w:t>ÓRGÃO/UNIDADE ORÇAMENTÁRIA</w:t>
            </w:r>
          </w:p>
        </w:tc>
        <w:tc>
          <w:tcPr>
            <w:tcW w:w="2912" w:type="dxa"/>
            <w:shd w:val="clear" w:color="auto" w:fill="D7D7D7" w:themeFill="background1" w:themeFillShade="D8"/>
          </w:tcPr>
          <w:p w14:paraId="3106DBD4">
            <w:pPr>
              <w:pStyle w:val="7"/>
              <w:numPr>
                <w:ilvl w:val="0"/>
                <w:numId w:val="0"/>
              </w:numPr>
              <w:spacing w:before="104" w:after="122" w:line="240" w:lineRule="auto"/>
              <w:ind w:right="134" w:rightChars="0"/>
              <w:jc w:val="center"/>
              <w:rPr>
                <w:rFonts w:ascii="Arial" w:hAnsi="Arial" w:cs="Arial"/>
                <w:b/>
                <w:bCs/>
                <w:sz w:val="22"/>
                <w:szCs w:val="22"/>
                <w:lang w:val="pt-BR"/>
              </w:rPr>
            </w:pPr>
            <w:r>
              <w:rPr>
                <w:rFonts w:ascii="Arial" w:hAnsi="Arial" w:cs="Arial"/>
                <w:b/>
                <w:bCs/>
                <w:sz w:val="22"/>
                <w:szCs w:val="22"/>
                <w:lang w:val="pt-BR"/>
              </w:rPr>
              <w:t>PROGRAMA DE TRABALHO</w:t>
            </w:r>
          </w:p>
        </w:tc>
        <w:tc>
          <w:tcPr>
            <w:tcW w:w="1604" w:type="dxa"/>
            <w:shd w:val="clear" w:color="auto" w:fill="D7D7D7" w:themeFill="background1" w:themeFillShade="D8"/>
          </w:tcPr>
          <w:p w14:paraId="6A1DE73B">
            <w:pPr>
              <w:pStyle w:val="7"/>
              <w:numPr>
                <w:ilvl w:val="0"/>
                <w:numId w:val="0"/>
              </w:numPr>
              <w:spacing w:before="104" w:after="122" w:line="240" w:lineRule="auto"/>
              <w:ind w:right="134" w:rightChars="0"/>
              <w:jc w:val="center"/>
              <w:rPr>
                <w:rFonts w:ascii="Arial" w:hAnsi="Arial" w:cs="Arial"/>
                <w:b/>
                <w:bCs/>
                <w:sz w:val="22"/>
                <w:szCs w:val="22"/>
                <w:lang w:val="pt-BR"/>
              </w:rPr>
            </w:pPr>
            <w:r>
              <w:rPr>
                <w:rFonts w:ascii="Arial" w:hAnsi="Arial" w:cs="Arial"/>
                <w:b/>
                <w:bCs/>
                <w:sz w:val="22"/>
                <w:szCs w:val="22"/>
                <w:lang w:val="pt-BR"/>
              </w:rPr>
              <w:t>FONTE DE RECURSOS</w:t>
            </w:r>
          </w:p>
        </w:tc>
        <w:tc>
          <w:tcPr>
            <w:tcW w:w="1650" w:type="dxa"/>
            <w:shd w:val="clear" w:color="auto" w:fill="D7D7D7" w:themeFill="background1" w:themeFillShade="D8"/>
          </w:tcPr>
          <w:p w14:paraId="7F890CDF">
            <w:pPr>
              <w:pStyle w:val="7"/>
              <w:numPr>
                <w:ilvl w:val="0"/>
                <w:numId w:val="0"/>
              </w:numPr>
              <w:spacing w:before="104" w:after="122" w:line="240" w:lineRule="auto"/>
              <w:ind w:right="134" w:rightChars="0"/>
              <w:jc w:val="center"/>
              <w:rPr>
                <w:rFonts w:ascii="Arial" w:hAnsi="Arial" w:cs="Arial"/>
                <w:b/>
                <w:bCs/>
                <w:sz w:val="22"/>
                <w:szCs w:val="22"/>
                <w:lang w:val="pt-BR"/>
              </w:rPr>
            </w:pPr>
            <w:r>
              <w:rPr>
                <w:rFonts w:ascii="Arial" w:hAnsi="Arial" w:cs="Arial"/>
                <w:b/>
                <w:bCs/>
                <w:sz w:val="22"/>
                <w:szCs w:val="22"/>
                <w:lang w:val="pt-BR"/>
              </w:rPr>
              <w:t>FONTE DE RECURSOS</w:t>
            </w:r>
          </w:p>
        </w:tc>
      </w:tr>
      <w:tr w14:paraId="77CA3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2521" w:type="dxa"/>
          </w:tcPr>
          <w:p w14:paraId="7145341F">
            <w:pPr>
              <w:pStyle w:val="7"/>
              <w:numPr>
                <w:ilvl w:val="0"/>
                <w:numId w:val="0"/>
              </w:numPr>
              <w:spacing w:before="104" w:after="122" w:line="240" w:lineRule="auto"/>
              <w:ind w:right="134" w:rightChars="0"/>
              <w:jc w:val="center"/>
              <w:rPr>
                <w:rFonts w:ascii="Arial" w:hAnsi="Arial" w:cs="Arial"/>
                <w:sz w:val="21"/>
                <w:szCs w:val="21"/>
                <w:vertAlign w:val="baseline"/>
                <w:lang w:val="pt-BR"/>
              </w:rPr>
            </w:pPr>
            <w:r>
              <w:rPr>
                <w:rFonts w:ascii="Arial" w:hAnsi="Arial" w:cs="Arial"/>
                <w:sz w:val="20"/>
                <w:szCs w:val="20"/>
                <w:lang w:val="pt-BR"/>
              </w:rPr>
              <w:t>Central de Regulação, Controle e Avaliação.</w:t>
            </w:r>
          </w:p>
        </w:tc>
        <w:tc>
          <w:tcPr>
            <w:tcW w:w="2912" w:type="dxa"/>
          </w:tcPr>
          <w:p w14:paraId="34B757F4">
            <w:pPr>
              <w:pStyle w:val="7"/>
              <w:numPr>
                <w:ilvl w:val="0"/>
                <w:numId w:val="0"/>
              </w:numPr>
              <w:spacing w:before="104" w:after="122" w:line="240" w:lineRule="auto"/>
              <w:ind w:right="134" w:rightChars="0"/>
              <w:jc w:val="center"/>
              <w:rPr>
                <w:rFonts w:ascii="Arial" w:hAnsi="Arial" w:cs="Arial"/>
                <w:sz w:val="21"/>
                <w:szCs w:val="21"/>
                <w:vertAlign w:val="baseline"/>
                <w:lang w:val="pt-BR"/>
              </w:rPr>
            </w:pPr>
            <w:r>
              <w:rPr>
                <w:rFonts w:ascii="Arial" w:hAnsi="Arial" w:cs="Arial"/>
                <w:sz w:val="20"/>
                <w:szCs w:val="20"/>
                <w:lang w:val="pt-BR"/>
              </w:rPr>
              <w:t>36001.10.302.1005.2.147</w:t>
            </w:r>
          </w:p>
        </w:tc>
        <w:tc>
          <w:tcPr>
            <w:tcW w:w="1604" w:type="dxa"/>
          </w:tcPr>
          <w:p w14:paraId="23BA6E61">
            <w:pPr>
              <w:pStyle w:val="7"/>
              <w:numPr>
                <w:ilvl w:val="0"/>
                <w:numId w:val="0"/>
              </w:numPr>
              <w:spacing w:before="104" w:after="122" w:line="240" w:lineRule="auto"/>
              <w:ind w:right="134" w:rightChars="0"/>
              <w:jc w:val="center"/>
              <w:rPr>
                <w:rFonts w:hint="default" w:ascii="Arial" w:hAnsi="Arial" w:cs="Arial"/>
                <w:sz w:val="21"/>
                <w:szCs w:val="21"/>
                <w:vertAlign w:val="baseline"/>
                <w:lang w:val="pt-BR"/>
              </w:rPr>
            </w:pPr>
            <w:r>
              <w:rPr>
                <w:rFonts w:hint="default" w:ascii="Arial" w:hAnsi="Arial" w:cs="Arial"/>
                <w:sz w:val="21"/>
                <w:szCs w:val="21"/>
                <w:vertAlign w:val="baseline"/>
                <w:lang w:val="pt-BR"/>
              </w:rPr>
              <w:t>1600</w:t>
            </w:r>
          </w:p>
        </w:tc>
        <w:tc>
          <w:tcPr>
            <w:tcW w:w="1650" w:type="dxa"/>
          </w:tcPr>
          <w:p w14:paraId="562D2876">
            <w:pPr>
              <w:pStyle w:val="7"/>
              <w:numPr>
                <w:ilvl w:val="0"/>
                <w:numId w:val="0"/>
              </w:numPr>
              <w:spacing w:before="104" w:after="122" w:line="240" w:lineRule="auto"/>
              <w:ind w:right="134" w:rightChars="0"/>
              <w:jc w:val="center"/>
              <w:rPr>
                <w:rFonts w:hint="default" w:ascii="Arial" w:hAnsi="Arial" w:cs="Arial"/>
                <w:sz w:val="21"/>
                <w:szCs w:val="21"/>
                <w:vertAlign w:val="baseline"/>
                <w:lang w:val="pt-BR"/>
              </w:rPr>
            </w:pPr>
            <w:r>
              <w:rPr>
                <w:rFonts w:hint="default" w:ascii="Arial" w:hAnsi="Arial" w:cs="Arial"/>
                <w:sz w:val="21"/>
                <w:szCs w:val="21"/>
                <w:vertAlign w:val="baseline"/>
                <w:lang w:val="pt-BR"/>
              </w:rPr>
              <w:t>3.3.90.39-59</w:t>
            </w:r>
          </w:p>
        </w:tc>
      </w:tr>
    </w:tbl>
    <w:p w14:paraId="34CBB25D">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As despesas decorrentes da presente contratação correrão à conta de recursos específicos consignados no Orçamento do Município, na forma abaixo:</w:t>
      </w:r>
    </w:p>
    <w:p w14:paraId="1CD4AAF2">
      <w:pPr>
        <w:pStyle w:val="7"/>
        <w:widowControl w:val="0"/>
        <w:numPr>
          <w:numId w:val="0"/>
        </w:numPr>
        <w:autoSpaceDE w:val="0"/>
        <w:autoSpaceDN w:val="0"/>
        <w:spacing w:before="104" w:after="122" w:line="276" w:lineRule="auto"/>
        <w:ind w:right="134" w:rightChars="0"/>
        <w:jc w:val="both"/>
        <w:rPr>
          <w:rFonts w:ascii="Arial" w:hAnsi="Arial" w:cs="Arial"/>
          <w:sz w:val="22"/>
          <w:szCs w:val="22"/>
          <w:lang w:val="pt-BR"/>
        </w:rPr>
      </w:pPr>
    </w:p>
    <w:p w14:paraId="44994F25">
      <w:pPr>
        <w:pStyle w:val="7"/>
        <w:widowControl w:val="0"/>
        <w:numPr>
          <w:numId w:val="0"/>
        </w:numPr>
        <w:autoSpaceDE w:val="0"/>
        <w:autoSpaceDN w:val="0"/>
        <w:spacing w:before="104" w:after="122" w:line="276" w:lineRule="auto"/>
        <w:ind w:right="134" w:rightChars="0"/>
        <w:jc w:val="both"/>
        <w:rPr>
          <w:rFonts w:ascii="Arial" w:hAnsi="Arial" w:cs="Arial"/>
          <w:sz w:val="22"/>
          <w:szCs w:val="22"/>
          <w:lang w:val="pt-BR"/>
        </w:rPr>
      </w:pPr>
    </w:p>
    <w:p w14:paraId="23A00DCF">
      <w:pPr>
        <w:pStyle w:val="7"/>
        <w:widowControl w:val="0"/>
        <w:numPr>
          <w:numId w:val="0"/>
        </w:numPr>
        <w:autoSpaceDE w:val="0"/>
        <w:autoSpaceDN w:val="0"/>
        <w:spacing w:before="104" w:after="122" w:line="276" w:lineRule="auto"/>
        <w:ind w:right="134" w:rightChars="0"/>
        <w:jc w:val="both"/>
        <w:rPr>
          <w:rFonts w:ascii="Arial" w:hAnsi="Arial" w:cs="Arial"/>
          <w:sz w:val="22"/>
          <w:szCs w:val="22"/>
          <w:lang w:val="pt-BR"/>
        </w:rPr>
      </w:pPr>
    </w:p>
    <w:p w14:paraId="573335DD">
      <w:pPr>
        <w:pStyle w:val="7"/>
        <w:widowControl w:val="0"/>
        <w:numPr>
          <w:numId w:val="0"/>
        </w:numPr>
        <w:autoSpaceDE w:val="0"/>
        <w:autoSpaceDN w:val="0"/>
        <w:spacing w:before="104" w:after="122" w:line="276" w:lineRule="auto"/>
        <w:ind w:right="134" w:rightChars="0"/>
        <w:jc w:val="both"/>
        <w:rPr>
          <w:rFonts w:ascii="Arial" w:hAnsi="Arial" w:cs="Arial"/>
          <w:sz w:val="22"/>
          <w:szCs w:val="22"/>
          <w:lang w:val="pt-BR"/>
        </w:rPr>
      </w:pPr>
    </w:p>
    <w:p w14:paraId="5FCBFF9B">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A dotação relativa aos exercícios financeiros subsequentes será indicada após aprovação da Lei Orçamentária respectiva e liberação dos créditos correspondentes, mediante apostilamento.</w:t>
      </w:r>
    </w:p>
    <w:p w14:paraId="496E8EAD">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rPr>
        <w:t>O</w:t>
      </w:r>
      <w:r>
        <w:rPr>
          <w:rFonts w:hint="default" w:ascii="Arial" w:hAnsi="Arial" w:cs="Arial"/>
          <w:sz w:val="22"/>
          <w:szCs w:val="22"/>
        </w:rPr>
        <w:t>s serviços prestados serão remunerados de acordo com valores unitários estabelecidos pela Tabela de Procedimentos, Medicamentos, Órteses, Próteses e Materiais Especiais do SUS (Tabela SIGTAP), vigente no mês da prestação dos serviços</w:t>
      </w:r>
      <w:r>
        <w:rPr>
          <w:rFonts w:ascii="Arial" w:hAnsi="Arial" w:cs="Arial"/>
          <w:sz w:val="22"/>
          <w:szCs w:val="22"/>
        </w:rPr>
        <w:t>.</w:t>
      </w:r>
    </w:p>
    <w:p w14:paraId="318620D1">
      <w:pPr>
        <w:pStyle w:val="7"/>
        <w:spacing w:before="104" w:after="122" w:line="276" w:lineRule="auto"/>
        <w:ind w:left="660" w:leftChars="300" w:right="134"/>
        <w:jc w:val="both"/>
        <w:rPr>
          <w:rFonts w:ascii="Arial" w:hAnsi="Arial" w:cs="Arial"/>
          <w:sz w:val="22"/>
          <w:szCs w:val="22"/>
          <w:lang w:val="pt-BR"/>
        </w:rPr>
      </w:pPr>
    </w:p>
    <w:p w14:paraId="64D769BD">
      <w:pPr>
        <w:pStyle w:val="7"/>
        <w:numPr>
          <w:ilvl w:val="0"/>
          <w:numId w:val="2"/>
        </w:numPr>
        <w:spacing w:before="104" w:after="122" w:line="276" w:lineRule="auto"/>
        <w:ind w:left="440" w:leftChars="200" w:right="134" w:firstLine="220" w:firstLineChars="100"/>
        <w:jc w:val="both"/>
        <w:rPr>
          <w:rFonts w:ascii="Arial" w:hAnsi="Arial" w:cs="Arial"/>
          <w:b/>
          <w:bCs/>
          <w:sz w:val="22"/>
          <w:szCs w:val="22"/>
        </w:rPr>
      </w:pPr>
      <w:r>
        <w:rPr>
          <w:rFonts w:ascii="Arial" w:hAnsi="Arial" w:cs="Arial"/>
          <w:b/>
          <w:bCs/>
          <w:sz w:val="22"/>
          <w:szCs w:val="22"/>
          <w:lang w:val="pt-BR"/>
        </w:rPr>
        <w:t>DA INFRAÇÕES E SANÇÕES ADMINISTRATIVAS</w:t>
      </w:r>
    </w:p>
    <w:p w14:paraId="27C3B46B">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 xml:space="preserve">O descumprimento, por parte da CONTRATADA, das obrigações assumidas no Presente Termo de Referência, ou o descumprimento dos preceitos legais pertinentes, ensejará a aplicação das sanções previstas na lei 14.133/21. </w:t>
      </w:r>
    </w:p>
    <w:p w14:paraId="2B7E766D">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Comete infração administrativa a contratada que:</w:t>
      </w:r>
    </w:p>
    <w:p w14:paraId="447630AF">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eastAsia="zh-CN"/>
        </w:rPr>
        <w:t>dar causa à inexecução parcial do contrato;</w:t>
      </w:r>
    </w:p>
    <w:p w14:paraId="28D736B4">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eastAsia="zh-CN"/>
        </w:rPr>
        <w:t>dar causa à inexecução parcial do contrato que cause grave dano à Administração, ao funcionamento dos serviços públicos ou ao interesse coletivo;</w:t>
      </w:r>
    </w:p>
    <w:p w14:paraId="2C4EA66A">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eastAsia="zh-CN"/>
        </w:rPr>
        <w:t>dar causa à inexecução total do contrato;</w:t>
      </w:r>
    </w:p>
    <w:p w14:paraId="1367459F">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eastAsia="zh-CN"/>
        </w:rPr>
        <w:t>deixar de entregar a documentação exigida para o certame;</w:t>
      </w:r>
    </w:p>
    <w:p w14:paraId="12C7B324">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eastAsia="zh-CN"/>
        </w:rPr>
        <w:t>não manter a proposta, salvo em decorrência de fato superveniente devidamente justificado;</w:t>
      </w:r>
    </w:p>
    <w:p w14:paraId="199FD97C">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eastAsia="zh-CN"/>
        </w:rPr>
        <w:t>não celebrar o contrato ou não entregar a documentação exigida para a contratação, quando convocado dentro do prazo de validade de sua proposta;</w:t>
      </w:r>
    </w:p>
    <w:p w14:paraId="6315F208">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eastAsia="zh-CN"/>
        </w:rPr>
        <w:t>ensejar o retardamento da execução ou da entrega do objeto contratado sem motivo justificado;</w:t>
      </w:r>
    </w:p>
    <w:p w14:paraId="79A085AA">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eastAsia="zh-CN"/>
        </w:rPr>
        <w:t>apresentar declaração ou documentação falsa exigida para habilitação ou prestar declaração falsa durante a habilitação ou a execução do contrato;</w:t>
      </w:r>
    </w:p>
    <w:p w14:paraId="182D4062">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eastAsia="zh-CN"/>
        </w:rPr>
        <w:t>fraudar o Chamamento Público ou praticar ato fraudulento na execução do contrato;</w:t>
      </w:r>
    </w:p>
    <w:p w14:paraId="33112322">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eastAsia="zh-CN"/>
        </w:rPr>
        <w:t>comportar-se de modo inidôneo ou cometer fraude de qualquer natureza;</w:t>
      </w:r>
    </w:p>
    <w:p w14:paraId="1D3A4EB4">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eastAsia="zh-CN"/>
        </w:rPr>
        <w:t>praticar atos ilícitos com vistas a frustrar os objetivos do Credenciamento;</w:t>
      </w:r>
    </w:p>
    <w:p w14:paraId="557E06AD">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eastAsia="zh-CN"/>
        </w:rPr>
        <w:t>praticar ato lesivo previsto no art. 5º da Lei nº 12.846, de 1º de agosto de 2013.</w:t>
      </w:r>
    </w:p>
    <w:p w14:paraId="210FE649">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 xml:space="preserve">Pela inexecução total ou parcial do contrato a Administração poderá, garantida a prévia defesa, aplicar à empresa, observando a gravidade das faltas cometidas, as seguintes sanções: </w:t>
      </w:r>
    </w:p>
    <w:p w14:paraId="795C30C3">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rPr>
      </w:pPr>
      <w:r>
        <w:rPr>
          <w:rFonts w:ascii="Arial" w:hAnsi="Arial" w:cs="Arial"/>
          <w:sz w:val="22"/>
          <w:szCs w:val="22"/>
          <w:lang w:val="pt-BR" w:eastAsia="zh-CN"/>
        </w:rPr>
        <w:t>advertência;</w:t>
      </w:r>
    </w:p>
    <w:p w14:paraId="590C5D5A">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rPr>
      </w:pPr>
      <w:r>
        <w:rPr>
          <w:rFonts w:ascii="Arial" w:hAnsi="Arial" w:cs="Arial"/>
          <w:sz w:val="22"/>
          <w:szCs w:val="22"/>
          <w:lang w:val="pt-BR" w:eastAsia="zh-CN"/>
        </w:rPr>
        <w:t>multa:</w:t>
      </w:r>
    </w:p>
    <w:p w14:paraId="72873FED">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rPr>
      </w:pPr>
      <w:r>
        <w:rPr>
          <w:rFonts w:ascii="Arial" w:hAnsi="Arial" w:cs="Arial"/>
          <w:sz w:val="22"/>
          <w:szCs w:val="22"/>
          <w:lang w:val="pt-BR" w:eastAsia="zh-CN"/>
        </w:rPr>
        <w:t xml:space="preserve">compensatória no percentual de até 10% (dez por cento), calculada sobre o valor total do contrato, pela recusa em assiná-lo, no prazo máximo de 05 (cinco) dias úteis, após regularmente convocada, sem prejuízo da aplicação de outras sanções previstas; </w:t>
      </w:r>
    </w:p>
    <w:p w14:paraId="49DC2961">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rPr>
      </w:pPr>
      <w:r>
        <w:rPr>
          <w:rFonts w:ascii="Arial" w:hAnsi="Arial" w:cs="Arial"/>
          <w:sz w:val="22"/>
          <w:szCs w:val="22"/>
          <w:lang w:val="pt-BR"/>
        </w:rPr>
        <w:t xml:space="preserve">compensatória no percentual de até 5% (cinco por cento) do valor da fatura correspondente ao mês em que foi constatada a falta; </w:t>
      </w:r>
    </w:p>
    <w:p w14:paraId="5D5AA9A4">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rPr>
      </w:pPr>
      <w:r>
        <w:rPr>
          <w:rFonts w:ascii="Arial" w:hAnsi="Arial" w:cs="Arial"/>
          <w:sz w:val="22"/>
          <w:szCs w:val="22"/>
          <w:lang w:val="pt-BR"/>
        </w:rPr>
        <w:t>moratória no percentual correspondente a 0,5% (meio por cento), calculada sobre o valor total do contrato, por dia de inadimplência, até o limite máximo de 10% (dez por cento), ou seja, por 20 (vinte) dias, o que poderá ensejar a rescisão do contrato;</w:t>
      </w:r>
    </w:p>
    <w:p w14:paraId="1B71A4C4">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rPr>
      </w:pPr>
      <w:r>
        <w:rPr>
          <w:rFonts w:ascii="Arial" w:hAnsi="Arial" w:cs="Arial"/>
          <w:sz w:val="22"/>
          <w:szCs w:val="22"/>
          <w:lang w:val="pt-BR" w:eastAsia="zh-CN"/>
        </w:rPr>
        <w:t>moratória no percentual de 10% (dez por cento), calculada sobre o valor total da contratação, pela inadimplência além do prazo acima, o que poderá ensejar a rescisão do contrato;</w:t>
      </w:r>
    </w:p>
    <w:p w14:paraId="6F686E74">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rPr>
      </w:pPr>
      <w:r>
        <w:rPr>
          <w:rFonts w:ascii="Arial" w:hAnsi="Arial" w:cs="Arial"/>
          <w:sz w:val="22"/>
          <w:szCs w:val="22"/>
          <w:lang w:val="pt-BR" w:eastAsia="zh-CN"/>
        </w:rPr>
        <w:t>impedimento de licitar e contratar;</w:t>
      </w:r>
    </w:p>
    <w:p w14:paraId="60D27866">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rPr>
      </w:pPr>
      <w:r>
        <w:rPr>
          <w:rFonts w:ascii="Arial" w:hAnsi="Arial" w:cs="Arial"/>
          <w:sz w:val="22"/>
          <w:szCs w:val="22"/>
          <w:lang w:val="pt-BR" w:eastAsia="zh-CN"/>
        </w:rPr>
        <w:t>declaração de inidoneidade para licitar ou contratar.</w:t>
      </w:r>
    </w:p>
    <w:p w14:paraId="4A4E8B76">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rPr>
      </w:pPr>
      <w:r>
        <w:rPr>
          <w:rFonts w:ascii="Arial" w:hAnsi="Arial" w:cs="Arial"/>
          <w:sz w:val="22"/>
          <w:szCs w:val="22"/>
        </w:rPr>
        <w:t>Impedimento de contratar ou licitar com a Administração, por prazo não superior a 3 (três) anos;</w:t>
      </w:r>
    </w:p>
    <w:p w14:paraId="321A8150">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rPr>
      </w:pPr>
      <w:r>
        <w:rPr>
          <w:rFonts w:ascii="Arial" w:hAnsi="Arial" w:cs="Arial"/>
          <w:sz w:val="22"/>
          <w:szCs w:val="22"/>
          <w:lang w:val="pt-BR"/>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após decorrido o prazo da sanção aplicada com base na alínea anterior;</w:t>
      </w:r>
    </w:p>
    <w:p w14:paraId="1FA5CC50">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ascii="Arial" w:hAnsi="Arial" w:cs="Arial"/>
          <w:sz w:val="22"/>
          <w:szCs w:val="22"/>
          <w:lang w:val="pt-BR"/>
        </w:rPr>
        <w:t>As multas e outras sanções aplicadas só poderão ser relevadas, motivadamente e por conveniência administrativa, mediante ato da Administração, devidamente justificado;</w:t>
      </w:r>
    </w:p>
    <w:p w14:paraId="27D352CB">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ascii="Arial" w:hAnsi="Arial" w:cs="Arial"/>
          <w:sz w:val="22"/>
          <w:szCs w:val="22"/>
        </w:rPr>
        <w:t>As sanções de advertência, impedimento de licitar e contratar e declaração de inidoneidade para licitar ou contratar poderão ser aplicadas cumulativamente com a de multa</w:t>
      </w:r>
      <w:r>
        <w:rPr>
          <w:rFonts w:ascii="Arial" w:hAnsi="Arial" w:cs="Arial"/>
          <w:sz w:val="22"/>
          <w:szCs w:val="22"/>
          <w:lang w:val="pt-BR"/>
        </w:rPr>
        <w:t xml:space="preserve">; </w:t>
      </w:r>
    </w:p>
    <w:p w14:paraId="4F89CF92">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ascii="Arial" w:hAnsi="Arial" w:cs="Arial"/>
          <w:sz w:val="22"/>
          <w:szCs w:val="22"/>
          <w:lang w:val="pt-BR"/>
        </w:rPr>
        <w:t>A aplicação de quaisquer das penalidades previstas realizar-se–á em processo administrativo que assegurará o contraditório e a ampla defesa ao licitante/adjudicatário, observando-se o procedimento previsto na Lei n.º 14.133/21.</w:t>
      </w:r>
    </w:p>
    <w:p w14:paraId="345528CC">
      <w:pPr>
        <w:tabs>
          <w:tab w:val="left" w:pos="861"/>
          <w:tab w:val="left" w:pos="862"/>
        </w:tabs>
        <w:spacing w:before="154" w:line="278" w:lineRule="auto"/>
        <w:ind w:right="138"/>
        <w:rPr>
          <w:rFonts w:ascii="Arial" w:hAnsi="Arial" w:cs="Arial"/>
        </w:rPr>
      </w:pPr>
    </w:p>
    <w:p w14:paraId="5743EA4D">
      <w:pPr>
        <w:pStyle w:val="7"/>
        <w:numPr>
          <w:ilvl w:val="0"/>
          <w:numId w:val="2"/>
        </w:numPr>
        <w:spacing w:before="104" w:after="122" w:line="276" w:lineRule="auto"/>
        <w:ind w:left="440" w:leftChars="200" w:right="134" w:firstLine="200" w:firstLineChars="100"/>
        <w:jc w:val="both"/>
        <w:rPr>
          <w:rFonts w:ascii="Arial" w:hAnsi="Arial" w:cs="Arial"/>
          <w:sz w:val="22"/>
          <w:szCs w:val="22"/>
        </w:rPr>
      </w:pPr>
      <w:r>
        <w:rPr>
          <w:rFonts w:ascii="Arial" w:hAnsi="Arial"/>
          <w:b/>
        </w:rPr>
        <w:t>DOS</w:t>
      </w:r>
      <w:r>
        <w:rPr>
          <w:rFonts w:ascii="Arial" w:hAnsi="Arial"/>
          <w:b/>
          <w:spacing w:val="-2"/>
        </w:rPr>
        <w:t xml:space="preserve"> </w:t>
      </w:r>
      <w:r>
        <w:rPr>
          <w:rFonts w:ascii="Arial" w:hAnsi="Arial"/>
          <w:b/>
        </w:rPr>
        <w:t>CASOS</w:t>
      </w:r>
      <w:r>
        <w:rPr>
          <w:rFonts w:ascii="Arial" w:hAnsi="Arial"/>
          <w:b/>
          <w:spacing w:val="-2"/>
        </w:rPr>
        <w:t xml:space="preserve"> </w:t>
      </w:r>
      <w:r>
        <w:rPr>
          <w:rFonts w:ascii="Arial" w:hAnsi="Arial"/>
          <w:b/>
        </w:rPr>
        <w:t>DE</w:t>
      </w:r>
      <w:r>
        <w:rPr>
          <w:rFonts w:ascii="Arial" w:hAnsi="Arial"/>
          <w:b/>
          <w:spacing w:val="-2"/>
        </w:rPr>
        <w:t xml:space="preserve"> </w:t>
      </w:r>
      <w:r>
        <w:rPr>
          <w:rFonts w:ascii="Arial" w:hAnsi="Arial"/>
          <w:b/>
        </w:rPr>
        <w:t>RESCISÃO</w:t>
      </w:r>
    </w:p>
    <w:p w14:paraId="703F74C4">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ascii="Arial" w:hAnsi="Arial" w:cs="Arial"/>
          <w:sz w:val="22"/>
          <w:szCs w:val="22"/>
        </w:rPr>
        <w:t>A</w:t>
      </w:r>
      <w:r>
        <w:rPr>
          <w:rFonts w:ascii="Arial" w:hAnsi="Arial" w:cs="Arial"/>
          <w:spacing w:val="-3"/>
          <w:sz w:val="22"/>
          <w:szCs w:val="22"/>
        </w:rPr>
        <w:t xml:space="preserve"> </w:t>
      </w:r>
      <w:r>
        <w:rPr>
          <w:rFonts w:ascii="Arial" w:hAnsi="Arial" w:cs="Arial"/>
          <w:sz w:val="22"/>
          <w:szCs w:val="22"/>
        </w:rPr>
        <w:t>rescisão</w:t>
      </w:r>
      <w:r>
        <w:rPr>
          <w:rFonts w:ascii="Arial" w:hAnsi="Arial" w:cs="Arial"/>
          <w:spacing w:val="-1"/>
          <w:sz w:val="22"/>
          <w:szCs w:val="22"/>
        </w:rPr>
        <w:t xml:space="preserve"> </w:t>
      </w:r>
      <w:r>
        <w:rPr>
          <w:rFonts w:ascii="Arial" w:hAnsi="Arial" w:cs="Arial"/>
          <w:sz w:val="22"/>
          <w:szCs w:val="22"/>
        </w:rPr>
        <w:t>do</w:t>
      </w:r>
      <w:r>
        <w:rPr>
          <w:rFonts w:ascii="Arial" w:hAnsi="Arial" w:cs="Arial"/>
          <w:spacing w:val="-2"/>
          <w:sz w:val="22"/>
          <w:szCs w:val="22"/>
        </w:rPr>
        <w:t xml:space="preserve"> </w:t>
      </w:r>
      <w:r>
        <w:rPr>
          <w:rFonts w:ascii="Arial" w:hAnsi="Arial" w:cs="Arial"/>
          <w:sz w:val="22"/>
          <w:szCs w:val="22"/>
        </w:rPr>
        <w:t>presente</w:t>
      </w:r>
      <w:r>
        <w:rPr>
          <w:rFonts w:ascii="Arial" w:hAnsi="Arial" w:cs="Arial"/>
          <w:spacing w:val="-1"/>
          <w:sz w:val="22"/>
          <w:szCs w:val="22"/>
        </w:rPr>
        <w:t xml:space="preserve"> </w:t>
      </w:r>
      <w:r>
        <w:rPr>
          <w:rFonts w:ascii="Arial" w:hAnsi="Arial" w:cs="Arial"/>
          <w:sz w:val="22"/>
          <w:szCs w:val="22"/>
        </w:rPr>
        <w:t>Contrato poderá</w:t>
      </w:r>
      <w:r>
        <w:rPr>
          <w:rFonts w:ascii="Arial" w:hAnsi="Arial" w:cs="Arial"/>
          <w:spacing w:val="-3"/>
          <w:sz w:val="22"/>
          <w:szCs w:val="22"/>
        </w:rPr>
        <w:t xml:space="preserve"> </w:t>
      </w:r>
      <w:r>
        <w:rPr>
          <w:rFonts w:ascii="Arial" w:hAnsi="Arial" w:cs="Arial"/>
          <w:sz w:val="22"/>
          <w:szCs w:val="22"/>
        </w:rPr>
        <w:t>ser:</w:t>
      </w:r>
    </w:p>
    <w:p w14:paraId="22EFEB8E">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rPr>
      </w:pPr>
      <w:r>
        <w:rPr>
          <w:rFonts w:ascii="Arial" w:hAnsi="Arial" w:cs="Arial"/>
          <w:sz w:val="22"/>
          <w:szCs w:val="22"/>
        </w:rPr>
        <w:t>determinada</w:t>
      </w:r>
      <w:r>
        <w:rPr>
          <w:rFonts w:ascii="Arial" w:hAnsi="Arial" w:cs="Arial"/>
          <w:spacing w:val="47"/>
          <w:sz w:val="22"/>
          <w:szCs w:val="22"/>
        </w:rPr>
        <w:t xml:space="preserve"> </w:t>
      </w:r>
      <w:r>
        <w:rPr>
          <w:rFonts w:ascii="Arial" w:hAnsi="Arial" w:cs="Arial"/>
          <w:sz w:val="22"/>
          <w:szCs w:val="22"/>
        </w:rPr>
        <w:t>por</w:t>
      </w:r>
      <w:r>
        <w:rPr>
          <w:rFonts w:ascii="Arial" w:hAnsi="Arial" w:cs="Arial"/>
          <w:spacing w:val="48"/>
          <w:sz w:val="22"/>
          <w:szCs w:val="22"/>
        </w:rPr>
        <w:t xml:space="preserve"> </w:t>
      </w:r>
      <w:r>
        <w:rPr>
          <w:rFonts w:ascii="Arial" w:hAnsi="Arial" w:cs="Arial"/>
          <w:sz w:val="22"/>
          <w:szCs w:val="22"/>
        </w:rPr>
        <w:t>ato</w:t>
      </w:r>
      <w:r>
        <w:rPr>
          <w:rFonts w:ascii="Arial" w:hAnsi="Arial" w:cs="Arial"/>
          <w:spacing w:val="48"/>
          <w:sz w:val="22"/>
          <w:szCs w:val="22"/>
        </w:rPr>
        <w:t xml:space="preserve"> </w:t>
      </w:r>
      <w:r>
        <w:rPr>
          <w:rFonts w:ascii="Arial" w:hAnsi="Arial" w:cs="Arial"/>
          <w:sz w:val="22"/>
          <w:szCs w:val="22"/>
        </w:rPr>
        <w:t>unilateral</w:t>
      </w:r>
      <w:r>
        <w:rPr>
          <w:rFonts w:ascii="Arial" w:hAnsi="Arial" w:cs="Arial"/>
          <w:spacing w:val="47"/>
          <w:sz w:val="22"/>
          <w:szCs w:val="22"/>
        </w:rPr>
        <w:t xml:space="preserve"> </w:t>
      </w:r>
      <w:r>
        <w:rPr>
          <w:rFonts w:ascii="Arial" w:hAnsi="Arial" w:cs="Arial"/>
          <w:sz w:val="22"/>
          <w:szCs w:val="22"/>
        </w:rPr>
        <w:t>e</w:t>
      </w:r>
      <w:r>
        <w:rPr>
          <w:rFonts w:ascii="Arial" w:hAnsi="Arial" w:cs="Arial"/>
          <w:spacing w:val="46"/>
          <w:sz w:val="22"/>
          <w:szCs w:val="22"/>
        </w:rPr>
        <w:t xml:space="preserve"> </w:t>
      </w:r>
      <w:r>
        <w:rPr>
          <w:rFonts w:ascii="Arial" w:hAnsi="Arial" w:cs="Arial"/>
          <w:sz w:val="22"/>
          <w:szCs w:val="22"/>
        </w:rPr>
        <w:t>escrito</w:t>
      </w:r>
      <w:r>
        <w:rPr>
          <w:rFonts w:ascii="Arial" w:hAnsi="Arial" w:cs="Arial"/>
          <w:spacing w:val="45"/>
          <w:sz w:val="22"/>
          <w:szCs w:val="22"/>
        </w:rPr>
        <w:t xml:space="preserve"> </w:t>
      </w:r>
      <w:r>
        <w:rPr>
          <w:rFonts w:ascii="Arial" w:hAnsi="Arial" w:cs="Arial"/>
          <w:sz w:val="22"/>
          <w:szCs w:val="22"/>
        </w:rPr>
        <w:t>da</w:t>
      </w:r>
      <w:r>
        <w:rPr>
          <w:rFonts w:ascii="Arial" w:hAnsi="Arial" w:cs="Arial"/>
          <w:spacing w:val="45"/>
          <w:sz w:val="22"/>
          <w:szCs w:val="22"/>
        </w:rPr>
        <w:t xml:space="preserve"> </w:t>
      </w:r>
      <w:r>
        <w:rPr>
          <w:rFonts w:ascii="Arial" w:hAnsi="Arial" w:cs="Arial"/>
          <w:sz w:val="22"/>
          <w:szCs w:val="22"/>
        </w:rPr>
        <w:t>Administração,</w:t>
      </w:r>
      <w:r>
        <w:rPr>
          <w:rFonts w:ascii="Arial" w:hAnsi="Arial" w:cs="Arial"/>
          <w:spacing w:val="45"/>
          <w:sz w:val="22"/>
          <w:szCs w:val="22"/>
        </w:rPr>
        <w:t xml:space="preserve"> </w:t>
      </w:r>
      <w:r>
        <w:rPr>
          <w:rFonts w:ascii="Arial" w:hAnsi="Arial" w:cs="Arial"/>
          <w:sz w:val="22"/>
          <w:szCs w:val="22"/>
        </w:rPr>
        <w:t>exceto</w:t>
      </w:r>
      <w:r>
        <w:rPr>
          <w:rFonts w:ascii="Arial" w:hAnsi="Arial" w:cs="Arial"/>
          <w:spacing w:val="45"/>
          <w:sz w:val="22"/>
          <w:szCs w:val="22"/>
        </w:rPr>
        <w:t xml:space="preserve"> </w:t>
      </w:r>
      <w:r>
        <w:rPr>
          <w:rFonts w:ascii="Arial" w:hAnsi="Arial" w:cs="Arial"/>
          <w:sz w:val="22"/>
          <w:szCs w:val="22"/>
        </w:rPr>
        <w:t>no</w:t>
      </w:r>
      <w:r>
        <w:rPr>
          <w:rFonts w:ascii="Arial" w:hAnsi="Arial" w:cs="Arial"/>
          <w:spacing w:val="45"/>
          <w:sz w:val="22"/>
          <w:szCs w:val="22"/>
        </w:rPr>
        <w:t xml:space="preserve"> </w:t>
      </w:r>
      <w:r>
        <w:rPr>
          <w:rFonts w:ascii="Arial" w:hAnsi="Arial" w:cs="Arial"/>
          <w:sz w:val="22"/>
          <w:szCs w:val="22"/>
        </w:rPr>
        <w:t>caso</w:t>
      </w:r>
      <w:r>
        <w:rPr>
          <w:rFonts w:ascii="Arial" w:hAnsi="Arial" w:cs="Arial"/>
          <w:spacing w:val="47"/>
          <w:sz w:val="22"/>
          <w:szCs w:val="22"/>
        </w:rPr>
        <w:t xml:space="preserve"> </w:t>
      </w:r>
      <w:r>
        <w:rPr>
          <w:rFonts w:ascii="Arial" w:hAnsi="Arial" w:cs="Arial"/>
          <w:sz w:val="22"/>
          <w:szCs w:val="22"/>
        </w:rPr>
        <w:t>de</w:t>
      </w:r>
      <w:r>
        <w:rPr>
          <w:rFonts w:ascii="Arial" w:hAnsi="Arial" w:cs="Arial"/>
          <w:spacing w:val="45"/>
          <w:sz w:val="22"/>
          <w:szCs w:val="22"/>
        </w:rPr>
        <w:t xml:space="preserve"> </w:t>
      </w:r>
      <w:r>
        <w:rPr>
          <w:rFonts w:ascii="Arial" w:hAnsi="Arial" w:cs="Arial"/>
          <w:sz w:val="22"/>
          <w:szCs w:val="22"/>
        </w:rPr>
        <w:t>descumprimento</w:t>
      </w:r>
      <w:r>
        <w:rPr>
          <w:rFonts w:ascii="Arial" w:hAnsi="Arial" w:cs="Arial"/>
          <w:spacing w:val="-53"/>
          <w:sz w:val="22"/>
          <w:szCs w:val="22"/>
        </w:rPr>
        <w:t xml:space="preserve"> </w:t>
      </w:r>
      <w:r>
        <w:rPr>
          <w:rFonts w:ascii="Arial" w:hAnsi="Arial" w:cs="Arial"/>
          <w:sz w:val="22"/>
          <w:szCs w:val="22"/>
        </w:rPr>
        <w:t>decorrente de</w:t>
      </w:r>
      <w:r>
        <w:rPr>
          <w:rFonts w:ascii="Arial" w:hAnsi="Arial" w:cs="Arial"/>
          <w:spacing w:val="-1"/>
          <w:sz w:val="22"/>
          <w:szCs w:val="22"/>
        </w:rPr>
        <w:t xml:space="preserve"> </w:t>
      </w:r>
      <w:r>
        <w:rPr>
          <w:rFonts w:ascii="Arial" w:hAnsi="Arial" w:cs="Arial"/>
          <w:sz w:val="22"/>
          <w:szCs w:val="22"/>
        </w:rPr>
        <w:t>sua</w:t>
      </w:r>
      <w:r>
        <w:rPr>
          <w:rFonts w:ascii="Arial" w:hAnsi="Arial" w:cs="Arial"/>
          <w:spacing w:val="-1"/>
          <w:sz w:val="22"/>
          <w:szCs w:val="22"/>
        </w:rPr>
        <w:t xml:space="preserve"> </w:t>
      </w:r>
      <w:r>
        <w:rPr>
          <w:rFonts w:ascii="Arial" w:hAnsi="Arial" w:cs="Arial"/>
          <w:sz w:val="22"/>
          <w:szCs w:val="22"/>
        </w:rPr>
        <w:t>própria</w:t>
      </w:r>
      <w:r>
        <w:rPr>
          <w:rFonts w:ascii="Arial" w:hAnsi="Arial" w:cs="Arial"/>
          <w:spacing w:val="1"/>
          <w:sz w:val="22"/>
          <w:szCs w:val="22"/>
        </w:rPr>
        <w:t xml:space="preserve"> </w:t>
      </w:r>
      <w:r>
        <w:rPr>
          <w:rFonts w:ascii="Arial" w:hAnsi="Arial" w:cs="Arial"/>
          <w:sz w:val="22"/>
          <w:szCs w:val="22"/>
        </w:rPr>
        <w:t>conduta;</w:t>
      </w:r>
    </w:p>
    <w:p w14:paraId="0CEDE0B0">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rPr>
      </w:pPr>
      <w:r>
        <w:rPr>
          <w:rFonts w:ascii="Arial" w:hAnsi="Arial" w:cs="Arial"/>
          <w:sz w:val="22"/>
          <w:szCs w:val="22"/>
        </w:rPr>
        <w:t>consensual,</w:t>
      </w:r>
      <w:r>
        <w:rPr>
          <w:rFonts w:ascii="Arial" w:hAnsi="Arial" w:cs="Arial"/>
          <w:spacing w:val="-8"/>
          <w:sz w:val="22"/>
          <w:szCs w:val="22"/>
        </w:rPr>
        <w:t xml:space="preserve"> </w:t>
      </w:r>
      <w:r>
        <w:rPr>
          <w:rFonts w:ascii="Arial" w:hAnsi="Arial" w:cs="Arial"/>
          <w:sz w:val="22"/>
          <w:szCs w:val="22"/>
        </w:rPr>
        <w:t>por</w:t>
      </w:r>
      <w:r>
        <w:rPr>
          <w:rFonts w:ascii="Arial" w:hAnsi="Arial" w:cs="Arial"/>
          <w:spacing w:val="-6"/>
          <w:sz w:val="22"/>
          <w:szCs w:val="22"/>
        </w:rPr>
        <w:t xml:space="preserve"> </w:t>
      </w:r>
      <w:r>
        <w:rPr>
          <w:rFonts w:ascii="Arial" w:hAnsi="Arial" w:cs="Arial"/>
          <w:sz w:val="22"/>
          <w:szCs w:val="22"/>
        </w:rPr>
        <w:t>acordo</w:t>
      </w:r>
      <w:r>
        <w:rPr>
          <w:rFonts w:ascii="Arial" w:hAnsi="Arial" w:cs="Arial"/>
          <w:spacing w:val="-8"/>
          <w:sz w:val="22"/>
          <w:szCs w:val="22"/>
        </w:rPr>
        <w:t xml:space="preserve"> </w:t>
      </w:r>
      <w:r>
        <w:rPr>
          <w:rFonts w:ascii="Arial" w:hAnsi="Arial" w:cs="Arial"/>
          <w:sz w:val="22"/>
          <w:szCs w:val="22"/>
        </w:rPr>
        <w:t>entre</w:t>
      </w:r>
      <w:r>
        <w:rPr>
          <w:rFonts w:ascii="Arial" w:hAnsi="Arial" w:cs="Arial"/>
          <w:spacing w:val="-7"/>
          <w:sz w:val="22"/>
          <w:szCs w:val="22"/>
        </w:rPr>
        <w:t xml:space="preserve"> </w:t>
      </w:r>
      <w:r>
        <w:rPr>
          <w:rFonts w:ascii="Arial" w:hAnsi="Arial" w:cs="Arial"/>
          <w:sz w:val="22"/>
          <w:szCs w:val="22"/>
        </w:rPr>
        <w:t>as</w:t>
      </w:r>
      <w:r>
        <w:rPr>
          <w:rFonts w:ascii="Arial" w:hAnsi="Arial" w:cs="Arial"/>
          <w:spacing w:val="-6"/>
          <w:sz w:val="22"/>
          <w:szCs w:val="22"/>
        </w:rPr>
        <w:t xml:space="preserve"> </w:t>
      </w:r>
      <w:r>
        <w:rPr>
          <w:rFonts w:ascii="Arial" w:hAnsi="Arial" w:cs="Arial"/>
          <w:sz w:val="22"/>
          <w:szCs w:val="22"/>
        </w:rPr>
        <w:t>partes,</w:t>
      </w:r>
      <w:r>
        <w:rPr>
          <w:rFonts w:ascii="Arial" w:hAnsi="Arial" w:cs="Arial"/>
          <w:spacing w:val="-8"/>
          <w:sz w:val="22"/>
          <w:szCs w:val="22"/>
        </w:rPr>
        <w:t xml:space="preserve"> </w:t>
      </w:r>
      <w:r>
        <w:rPr>
          <w:rFonts w:ascii="Arial" w:hAnsi="Arial" w:cs="Arial"/>
          <w:sz w:val="22"/>
          <w:szCs w:val="22"/>
        </w:rPr>
        <w:t>por</w:t>
      </w:r>
      <w:r>
        <w:rPr>
          <w:rFonts w:ascii="Arial" w:hAnsi="Arial" w:cs="Arial"/>
          <w:spacing w:val="-6"/>
          <w:sz w:val="22"/>
          <w:szCs w:val="22"/>
        </w:rPr>
        <w:t xml:space="preserve"> </w:t>
      </w:r>
      <w:r>
        <w:rPr>
          <w:rFonts w:ascii="Arial" w:hAnsi="Arial" w:cs="Arial"/>
          <w:sz w:val="22"/>
          <w:szCs w:val="22"/>
        </w:rPr>
        <w:t>conciliação,</w:t>
      </w:r>
      <w:r>
        <w:rPr>
          <w:rFonts w:ascii="Arial" w:hAnsi="Arial" w:cs="Arial"/>
          <w:spacing w:val="-7"/>
          <w:sz w:val="22"/>
          <w:szCs w:val="22"/>
        </w:rPr>
        <w:t xml:space="preserve"> </w:t>
      </w:r>
      <w:r>
        <w:rPr>
          <w:rFonts w:ascii="Arial" w:hAnsi="Arial" w:cs="Arial"/>
          <w:sz w:val="22"/>
          <w:szCs w:val="22"/>
        </w:rPr>
        <w:t>por</w:t>
      </w:r>
      <w:r>
        <w:rPr>
          <w:rFonts w:ascii="Arial" w:hAnsi="Arial" w:cs="Arial"/>
          <w:spacing w:val="-7"/>
          <w:sz w:val="22"/>
          <w:szCs w:val="22"/>
        </w:rPr>
        <w:t xml:space="preserve"> </w:t>
      </w:r>
      <w:r>
        <w:rPr>
          <w:rFonts w:ascii="Arial" w:hAnsi="Arial" w:cs="Arial"/>
          <w:sz w:val="22"/>
          <w:szCs w:val="22"/>
        </w:rPr>
        <w:t>mediação</w:t>
      </w:r>
      <w:r>
        <w:rPr>
          <w:rFonts w:ascii="Arial" w:hAnsi="Arial" w:cs="Arial"/>
          <w:spacing w:val="-5"/>
          <w:sz w:val="22"/>
          <w:szCs w:val="22"/>
        </w:rPr>
        <w:t xml:space="preserve"> </w:t>
      </w:r>
      <w:r>
        <w:rPr>
          <w:rFonts w:ascii="Arial" w:hAnsi="Arial" w:cs="Arial"/>
          <w:sz w:val="22"/>
          <w:szCs w:val="22"/>
        </w:rPr>
        <w:t>ou</w:t>
      </w:r>
      <w:r>
        <w:rPr>
          <w:rFonts w:ascii="Arial" w:hAnsi="Arial" w:cs="Arial"/>
          <w:spacing w:val="-5"/>
          <w:sz w:val="22"/>
          <w:szCs w:val="22"/>
        </w:rPr>
        <w:t xml:space="preserve"> </w:t>
      </w:r>
      <w:r>
        <w:rPr>
          <w:rFonts w:ascii="Arial" w:hAnsi="Arial" w:cs="Arial"/>
          <w:sz w:val="22"/>
          <w:szCs w:val="22"/>
        </w:rPr>
        <w:t>por</w:t>
      </w:r>
      <w:r>
        <w:rPr>
          <w:rFonts w:ascii="Arial" w:hAnsi="Arial" w:cs="Arial"/>
          <w:spacing w:val="-7"/>
          <w:sz w:val="22"/>
          <w:szCs w:val="22"/>
        </w:rPr>
        <w:t xml:space="preserve"> </w:t>
      </w:r>
      <w:r>
        <w:rPr>
          <w:rFonts w:ascii="Arial" w:hAnsi="Arial" w:cs="Arial"/>
          <w:sz w:val="22"/>
          <w:szCs w:val="22"/>
        </w:rPr>
        <w:t>comitê</w:t>
      </w:r>
      <w:r>
        <w:rPr>
          <w:rFonts w:ascii="Arial" w:hAnsi="Arial" w:cs="Arial"/>
          <w:spacing w:val="-5"/>
          <w:sz w:val="22"/>
          <w:szCs w:val="22"/>
        </w:rPr>
        <w:t xml:space="preserve"> </w:t>
      </w:r>
      <w:r>
        <w:rPr>
          <w:rFonts w:ascii="Arial" w:hAnsi="Arial" w:cs="Arial"/>
          <w:sz w:val="22"/>
          <w:szCs w:val="22"/>
        </w:rPr>
        <w:t>de</w:t>
      </w:r>
      <w:r>
        <w:rPr>
          <w:rFonts w:ascii="Arial" w:hAnsi="Arial" w:cs="Arial"/>
          <w:spacing w:val="-5"/>
          <w:sz w:val="22"/>
          <w:szCs w:val="22"/>
        </w:rPr>
        <w:t xml:space="preserve"> </w:t>
      </w:r>
      <w:r>
        <w:rPr>
          <w:rFonts w:ascii="Arial" w:hAnsi="Arial" w:cs="Arial"/>
          <w:sz w:val="22"/>
          <w:szCs w:val="22"/>
        </w:rPr>
        <w:t>resolução</w:t>
      </w:r>
      <w:r>
        <w:rPr>
          <w:rFonts w:ascii="Arial" w:hAnsi="Arial" w:cs="Arial"/>
          <w:spacing w:val="-6"/>
          <w:sz w:val="22"/>
          <w:szCs w:val="22"/>
        </w:rPr>
        <w:t xml:space="preserve"> </w:t>
      </w:r>
      <w:r>
        <w:rPr>
          <w:rFonts w:ascii="Arial" w:hAnsi="Arial" w:cs="Arial"/>
          <w:sz w:val="22"/>
          <w:szCs w:val="22"/>
        </w:rPr>
        <w:t>de</w:t>
      </w:r>
      <w:r>
        <w:rPr>
          <w:rFonts w:ascii="Arial" w:hAnsi="Arial" w:cs="Arial"/>
          <w:spacing w:val="-52"/>
          <w:sz w:val="22"/>
          <w:szCs w:val="22"/>
        </w:rPr>
        <w:t xml:space="preserve"> </w:t>
      </w:r>
      <w:r>
        <w:rPr>
          <w:rFonts w:ascii="Arial" w:hAnsi="Arial" w:cs="Arial"/>
          <w:sz w:val="22"/>
          <w:szCs w:val="22"/>
        </w:rPr>
        <w:t>disputas,</w:t>
      </w:r>
      <w:r>
        <w:rPr>
          <w:rFonts w:ascii="Arial" w:hAnsi="Arial" w:cs="Arial"/>
          <w:spacing w:val="-2"/>
          <w:sz w:val="22"/>
          <w:szCs w:val="22"/>
        </w:rPr>
        <w:t xml:space="preserve"> </w:t>
      </w:r>
      <w:r>
        <w:rPr>
          <w:rFonts w:ascii="Arial" w:hAnsi="Arial" w:cs="Arial"/>
          <w:sz w:val="22"/>
          <w:szCs w:val="22"/>
        </w:rPr>
        <w:t>desde</w:t>
      </w:r>
      <w:r>
        <w:rPr>
          <w:rFonts w:ascii="Arial" w:hAnsi="Arial" w:cs="Arial"/>
          <w:spacing w:val="-1"/>
          <w:sz w:val="22"/>
          <w:szCs w:val="22"/>
        </w:rPr>
        <w:t xml:space="preserve"> </w:t>
      </w:r>
      <w:r>
        <w:rPr>
          <w:rFonts w:ascii="Arial" w:hAnsi="Arial" w:cs="Arial"/>
          <w:sz w:val="22"/>
          <w:szCs w:val="22"/>
        </w:rPr>
        <w:t>que</w:t>
      </w:r>
      <w:r>
        <w:rPr>
          <w:rFonts w:ascii="Arial" w:hAnsi="Arial" w:cs="Arial"/>
          <w:spacing w:val="-1"/>
          <w:sz w:val="22"/>
          <w:szCs w:val="22"/>
        </w:rPr>
        <w:t xml:space="preserve"> </w:t>
      </w:r>
      <w:r>
        <w:rPr>
          <w:rFonts w:ascii="Arial" w:hAnsi="Arial" w:cs="Arial"/>
          <w:sz w:val="22"/>
          <w:szCs w:val="22"/>
        </w:rPr>
        <w:t>haja</w:t>
      </w:r>
      <w:r>
        <w:rPr>
          <w:rFonts w:ascii="Arial" w:hAnsi="Arial" w:cs="Arial"/>
          <w:spacing w:val="-1"/>
          <w:sz w:val="22"/>
          <w:szCs w:val="22"/>
        </w:rPr>
        <w:t xml:space="preserve"> </w:t>
      </w:r>
      <w:r>
        <w:rPr>
          <w:rFonts w:ascii="Arial" w:hAnsi="Arial" w:cs="Arial"/>
          <w:sz w:val="22"/>
          <w:szCs w:val="22"/>
        </w:rPr>
        <w:t>interesse</w:t>
      </w:r>
      <w:r>
        <w:rPr>
          <w:rFonts w:ascii="Arial" w:hAnsi="Arial" w:cs="Arial"/>
          <w:spacing w:val="-1"/>
          <w:sz w:val="22"/>
          <w:szCs w:val="22"/>
        </w:rPr>
        <w:t xml:space="preserve"> </w:t>
      </w:r>
      <w:r>
        <w:rPr>
          <w:rFonts w:ascii="Arial" w:hAnsi="Arial" w:cs="Arial"/>
          <w:sz w:val="22"/>
          <w:szCs w:val="22"/>
        </w:rPr>
        <w:t>da</w:t>
      </w:r>
      <w:r>
        <w:rPr>
          <w:rFonts w:ascii="Arial" w:hAnsi="Arial" w:cs="Arial"/>
          <w:spacing w:val="1"/>
          <w:sz w:val="22"/>
          <w:szCs w:val="22"/>
        </w:rPr>
        <w:t xml:space="preserve"> </w:t>
      </w:r>
      <w:r>
        <w:rPr>
          <w:rFonts w:ascii="Arial" w:hAnsi="Arial" w:cs="Arial"/>
          <w:sz w:val="22"/>
          <w:szCs w:val="22"/>
        </w:rPr>
        <w:t>Administração;</w:t>
      </w:r>
    </w:p>
    <w:p w14:paraId="440C797A">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rPr>
      </w:pPr>
      <w:r>
        <w:rPr>
          <w:rFonts w:ascii="Arial" w:hAnsi="Arial" w:cs="Arial"/>
          <w:sz w:val="22"/>
          <w:szCs w:val="22"/>
        </w:rPr>
        <w:t>determinada</w:t>
      </w:r>
      <w:r>
        <w:rPr>
          <w:rFonts w:ascii="Arial" w:hAnsi="Arial" w:cs="Arial"/>
          <w:spacing w:val="49"/>
          <w:sz w:val="22"/>
          <w:szCs w:val="22"/>
        </w:rPr>
        <w:t xml:space="preserve"> </w:t>
      </w:r>
      <w:r>
        <w:rPr>
          <w:rFonts w:ascii="Arial" w:hAnsi="Arial" w:cs="Arial"/>
          <w:sz w:val="22"/>
          <w:szCs w:val="22"/>
        </w:rPr>
        <w:t>por</w:t>
      </w:r>
      <w:r>
        <w:rPr>
          <w:rFonts w:ascii="Arial" w:hAnsi="Arial" w:cs="Arial"/>
          <w:spacing w:val="47"/>
          <w:sz w:val="22"/>
          <w:szCs w:val="22"/>
        </w:rPr>
        <w:t xml:space="preserve"> </w:t>
      </w:r>
      <w:r>
        <w:rPr>
          <w:rFonts w:ascii="Arial" w:hAnsi="Arial" w:cs="Arial"/>
          <w:sz w:val="22"/>
          <w:szCs w:val="22"/>
        </w:rPr>
        <w:t>decisão</w:t>
      </w:r>
      <w:r>
        <w:rPr>
          <w:rFonts w:ascii="Arial" w:hAnsi="Arial" w:cs="Arial"/>
          <w:spacing w:val="48"/>
          <w:sz w:val="22"/>
          <w:szCs w:val="22"/>
        </w:rPr>
        <w:t xml:space="preserve"> </w:t>
      </w:r>
      <w:r>
        <w:rPr>
          <w:rFonts w:ascii="Arial" w:hAnsi="Arial" w:cs="Arial"/>
          <w:sz w:val="22"/>
          <w:szCs w:val="22"/>
        </w:rPr>
        <w:t>arbitral,</w:t>
      </w:r>
      <w:r>
        <w:rPr>
          <w:rFonts w:ascii="Arial" w:hAnsi="Arial" w:cs="Arial"/>
          <w:spacing w:val="47"/>
          <w:sz w:val="22"/>
          <w:szCs w:val="22"/>
        </w:rPr>
        <w:t xml:space="preserve"> </w:t>
      </w:r>
      <w:r>
        <w:rPr>
          <w:rFonts w:ascii="Arial" w:hAnsi="Arial" w:cs="Arial"/>
          <w:sz w:val="22"/>
          <w:szCs w:val="22"/>
        </w:rPr>
        <w:t>em</w:t>
      </w:r>
      <w:r>
        <w:rPr>
          <w:rFonts w:ascii="Arial" w:hAnsi="Arial" w:cs="Arial"/>
          <w:spacing w:val="46"/>
          <w:sz w:val="22"/>
          <w:szCs w:val="22"/>
        </w:rPr>
        <w:t xml:space="preserve"> </w:t>
      </w:r>
      <w:r>
        <w:rPr>
          <w:rFonts w:ascii="Arial" w:hAnsi="Arial" w:cs="Arial"/>
          <w:sz w:val="22"/>
          <w:szCs w:val="22"/>
        </w:rPr>
        <w:t>decorrência</w:t>
      </w:r>
      <w:r>
        <w:rPr>
          <w:rFonts w:ascii="Arial" w:hAnsi="Arial" w:cs="Arial"/>
          <w:spacing w:val="49"/>
          <w:sz w:val="22"/>
          <w:szCs w:val="22"/>
        </w:rPr>
        <w:t xml:space="preserve"> </w:t>
      </w:r>
      <w:r>
        <w:rPr>
          <w:rFonts w:ascii="Arial" w:hAnsi="Arial" w:cs="Arial"/>
          <w:sz w:val="22"/>
          <w:szCs w:val="22"/>
        </w:rPr>
        <w:t>de</w:t>
      </w:r>
      <w:r>
        <w:rPr>
          <w:rFonts w:ascii="Arial" w:hAnsi="Arial" w:cs="Arial"/>
          <w:spacing w:val="46"/>
          <w:sz w:val="22"/>
          <w:szCs w:val="22"/>
        </w:rPr>
        <w:t xml:space="preserve"> </w:t>
      </w:r>
      <w:r>
        <w:rPr>
          <w:rFonts w:ascii="Arial" w:hAnsi="Arial" w:cs="Arial"/>
          <w:sz w:val="22"/>
          <w:szCs w:val="22"/>
        </w:rPr>
        <w:t>cláusula</w:t>
      </w:r>
      <w:r>
        <w:rPr>
          <w:rFonts w:ascii="Arial" w:hAnsi="Arial" w:cs="Arial"/>
          <w:spacing w:val="46"/>
          <w:sz w:val="22"/>
          <w:szCs w:val="22"/>
        </w:rPr>
        <w:t xml:space="preserve"> </w:t>
      </w:r>
      <w:r>
        <w:rPr>
          <w:rFonts w:ascii="Arial" w:hAnsi="Arial" w:cs="Arial"/>
          <w:sz w:val="22"/>
          <w:szCs w:val="22"/>
        </w:rPr>
        <w:t>compromissória</w:t>
      </w:r>
      <w:r>
        <w:rPr>
          <w:rFonts w:ascii="Arial" w:hAnsi="Arial" w:cs="Arial"/>
          <w:spacing w:val="46"/>
          <w:sz w:val="22"/>
          <w:szCs w:val="22"/>
        </w:rPr>
        <w:t xml:space="preserve"> </w:t>
      </w:r>
      <w:r>
        <w:rPr>
          <w:rFonts w:ascii="Arial" w:hAnsi="Arial" w:cs="Arial"/>
          <w:sz w:val="22"/>
          <w:szCs w:val="22"/>
        </w:rPr>
        <w:t>ou</w:t>
      </w:r>
      <w:r>
        <w:rPr>
          <w:rFonts w:ascii="Arial" w:hAnsi="Arial" w:cs="Arial"/>
          <w:spacing w:val="46"/>
          <w:sz w:val="22"/>
          <w:szCs w:val="22"/>
        </w:rPr>
        <w:t xml:space="preserve"> </w:t>
      </w:r>
      <w:r>
        <w:rPr>
          <w:rFonts w:ascii="Arial" w:hAnsi="Arial" w:cs="Arial"/>
          <w:sz w:val="22"/>
          <w:szCs w:val="22"/>
        </w:rPr>
        <w:t>compromisso</w:t>
      </w:r>
      <w:r>
        <w:rPr>
          <w:rFonts w:ascii="Arial" w:hAnsi="Arial" w:cs="Arial"/>
          <w:spacing w:val="-53"/>
          <w:sz w:val="22"/>
          <w:szCs w:val="22"/>
        </w:rPr>
        <w:t xml:space="preserve"> </w:t>
      </w:r>
      <w:r>
        <w:rPr>
          <w:rFonts w:ascii="Arial" w:hAnsi="Arial" w:cs="Arial"/>
          <w:sz w:val="22"/>
          <w:szCs w:val="22"/>
        </w:rPr>
        <w:t>arbitral,</w:t>
      </w:r>
      <w:r>
        <w:rPr>
          <w:rFonts w:ascii="Arial" w:hAnsi="Arial" w:cs="Arial"/>
          <w:spacing w:val="-2"/>
          <w:sz w:val="22"/>
          <w:szCs w:val="22"/>
        </w:rPr>
        <w:t xml:space="preserve"> </w:t>
      </w:r>
      <w:r>
        <w:rPr>
          <w:rFonts w:ascii="Arial" w:hAnsi="Arial" w:cs="Arial"/>
          <w:sz w:val="22"/>
          <w:szCs w:val="22"/>
        </w:rPr>
        <w:t>ou</w:t>
      </w:r>
      <w:r>
        <w:rPr>
          <w:rFonts w:ascii="Arial" w:hAnsi="Arial" w:cs="Arial"/>
          <w:spacing w:val="-1"/>
          <w:sz w:val="22"/>
          <w:szCs w:val="22"/>
        </w:rPr>
        <w:t xml:space="preserve"> </w:t>
      </w:r>
      <w:r>
        <w:rPr>
          <w:rFonts w:ascii="Arial" w:hAnsi="Arial" w:cs="Arial"/>
          <w:sz w:val="22"/>
          <w:szCs w:val="22"/>
        </w:rPr>
        <w:t>por</w:t>
      </w:r>
      <w:r>
        <w:rPr>
          <w:rFonts w:ascii="Arial" w:hAnsi="Arial" w:cs="Arial"/>
          <w:spacing w:val="-1"/>
          <w:sz w:val="22"/>
          <w:szCs w:val="22"/>
        </w:rPr>
        <w:t xml:space="preserve"> </w:t>
      </w:r>
      <w:r>
        <w:rPr>
          <w:rFonts w:ascii="Arial" w:hAnsi="Arial" w:cs="Arial"/>
          <w:sz w:val="22"/>
          <w:szCs w:val="22"/>
        </w:rPr>
        <w:t>decisão</w:t>
      </w:r>
      <w:r>
        <w:rPr>
          <w:rFonts w:ascii="Arial" w:hAnsi="Arial" w:cs="Arial"/>
          <w:spacing w:val="-1"/>
          <w:sz w:val="22"/>
          <w:szCs w:val="22"/>
        </w:rPr>
        <w:t xml:space="preserve"> </w:t>
      </w:r>
      <w:r>
        <w:rPr>
          <w:rFonts w:ascii="Arial" w:hAnsi="Arial" w:cs="Arial"/>
          <w:sz w:val="22"/>
          <w:szCs w:val="22"/>
        </w:rPr>
        <w:t>judicial.</w:t>
      </w:r>
    </w:p>
    <w:p w14:paraId="4AD71E10">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ascii="Arial" w:hAnsi="Arial" w:cs="Arial"/>
          <w:sz w:val="22"/>
          <w:szCs w:val="22"/>
        </w:rPr>
        <w:t>Serão</w:t>
      </w:r>
      <w:r>
        <w:rPr>
          <w:rFonts w:ascii="Arial" w:hAnsi="Arial" w:cs="Arial"/>
          <w:spacing w:val="-1"/>
          <w:sz w:val="22"/>
          <w:szCs w:val="22"/>
        </w:rPr>
        <w:t xml:space="preserve"> </w:t>
      </w:r>
      <w:r>
        <w:rPr>
          <w:rFonts w:ascii="Arial" w:hAnsi="Arial" w:cs="Arial"/>
          <w:sz w:val="22"/>
          <w:szCs w:val="22"/>
        </w:rPr>
        <w:t>observadas,</w:t>
      </w:r>
      <w:r>
        <w:rPr>
          <w:rFonts w:ascii="Arial" w:hAnsi="Arial" w:cs="Arial"/>
          <w:spacing w:val="-2"/>
          <w:sz w:val="22"/>
          <w:szCs w:val="22"/>
        </w:rPr>
        <w:t xml:space="preserve"> </w:t>
      </w:r>
      <w:r>
        <w:rPr>
          <w:rFonts w:ascii="Arial" w:hAnsi="Arial" w:cs="Arial"/>
          <w:sz w:val="22"/>
          <w:szCs w:val="22"/>
        </w:rPr>
        <w:t>ainda,</w:t>
      </w:r>
      <w:r>
        <w:rPr>
          <w:rFonts w:ascii="Arial" w:hAnsi="Arial" w:cs="Arial"/>
          <w:spacing w:val="-3"/>
          <w:sz w:val="22"/>
          <w:szCs w:val="22"/>
        </w:rPr>
        <w:t xml:space="preserve"> </w:t>
      </w:r>
      <w:r>
        <w:rPr>
          <w:rFonts w:ascii="Arial" w:hAnsi="Arial" w:cs="Arial"/>
          <w:sz w:val="22"/>
          <w:szCs w:val="22"/>
        </w:rPr>
        <w:t>as</w:t>
      </w:r>
      <w:r>
        <w:rPr>
          <w:rFonts w:ascii="Arial" w:hAnsi="Arial" w:cs="Arial"/>
          <w:spacing w:val="-1"/>
          <w:sz w:val="22"/>
          <w:szCs w:val="22"/>
        </w:rPr>
        <w:t xml:space="preserve"> </w:t>
      </w:r>
      <w:r>
        <w:rPr>
          <w:rFonts w:ascii="Arial" w:hAnsi="Arial" w:cs="Arial"/>
          <w:sz w:val="22"/>
          <w:szCs w:val="22"/>
        </w:rPr>
        <w:t>previsões</w:t>
      </w:r>
      <w:r>
        <w:rPr>
          <w:rFonts w:ascii="Arial" w:hAnsi="Arial" w:cs="Arial"/>
          <w:spacing w:val="-1"/>
          <w:sz w:val="22"/>
          <w:szCs w:val="22"/>
        </w:rPr>
        <w:t xml:space="preserve"> </w:t>
      </w:r>
      <w:r>
        <w:rPr>
          <w:rFonts w:ascii="Arial" w:hAnsi="Arial" w:cs="Arial"/>
          <w:sz w:val="22"/>
          <w:szCs w:val="22"/>
        </w:rPr>
        <w:t>dos</w:t>
      </w:r>
      <w:r>
        <w:rPr>
          <w:rFonts w:ascii="Arial" w:hAnsi="Arial" w:cs="Arial"/>
          <w:color w:val="000080"/>
          <w:spacing w:val="4"/>
          <w:sz w:val="22"/>
          <w:szCs w:val="22"/>
        </w:rPr>
        <w:t xml:space="preserve"> </w:t>
      </w:r>
      <w:r>
        <w:fldChar w:fldCharType="begin"/>
      </w:r>
      <w:r>
        <w:instrText xml:space="preserve"> HYPERLINK "https://www.planalto.gov.br/ccivil_03/_ato2019-2022/2021/lei/l14133.htm" \l "art138" \h </w:instrText>
      </w:r>
      <w:r>
        <w:fldChar w:fldCharType="separate"/>
      </w:r>
      <w:r>
        <w:rPr>
          <w:rFonts w:ascii="Arial" w:hAnsi="Arial" w:cs="Arial"/>
          <w:color w:val="000080"/>
          <w:sz w:val="22"/>
          <w:szCs w:val="22"/>
          <w:u w:val="single" w:color="000080"/>
        </w:rPr>
        <w:t>arts.</w:t>
      </w:r>
      <w:r>
        <w:rPr>
          <w:rFonts w:ascii="Arial" w:hAnsi="Arial" w:cs="Arial"/>
          <w:color w:val="000080"/>
          <w:spacing w:val="-2"/>
          <w:sz w:val="22"/>
          <w:szCs w:val="22"/>
          <w:u w:val="single" w:color="000080"/>
        </w:rPr>
        <w:t xml:space="preserve"> </w:t>
      </w:r>
      <w:r>
        <w:rPr>
          <w:rFonts w:ascii="Arial" w:hAnsi="Arial" w:cs="Arial"/>
          <w:color w:val="000080"/>
          <w:sz w:val="22"/>
          <w:szCs w:val="22"/>
          <w:u w:val="single" w:color="000080"/>
        </w:rPr>
        <w:t>138</w:t>
      </w:r>
      <w:r>
        <w:rPr>
          <w:rFonts w:ascii="Arial" w:hAnsi="Arial" w:cs="Arial"/>
          <w:color w:val="000080"/>
          <w:spacing w:val="-1"/>
          <w:sz w:val="22"/>
          <w:szCs w:val="22"/>
          <w:u w:val="single" w:color="000080"/>
        </w:rPr>
        <w:t xml:space="preserve"> </w:t>
      </w:r>
      <w:r>
        <w:rPr>
          <w:rFonts w:ascii="Arial" w:hAnsi="Arial" w:cs="Arial"/>
          <w:color w:val="000080"/>
          <w:sz w:val="22"/>
          <w:szCs w:val="22"/>
          <w:u w:val="single" w:color="000080"/>
        </w:rPr>
        <w:t>e 139</w:t>
      </w:r>
      <w:r>
        <w:rPr>
          <w:rFonts w:ascii="Arial" w:hAnsi="Arial" w:cs="Arial"/>
          <w:color w:val="000080"/>
          <w:spacing w:val="-1"/>
          <w:sz w:val="22"/>
          <w:szCs w:val="22"/>
          <w:u w:val="single" w:color="000080"/>
        </w:rPr>
        <w:t xml:space="preserve"> </w:t>
      </w:r>
      <w:r>
        <w:rPr>
          <w:rFonts w:ascii="Arial" w:hAnsi="Arial" w:cs="Arial"/>
          <w:color w:val="000080"/>
          <w:sz w:val="22"/>
          <w:szCs w:val="22"/>
          <w:u w:val="single" w:color="000080"/>
        </w:rPr>
        <w:t>da</w:t>
      </w:r>
      <w:r>
        <w:rPr>
          <w:rFonts w:ascii="Arial" w:hAnsi="Arial" w:cs="Arial"/>
          <w:color w:val="000080"/>
          <w:spacing w:val="-2"/>
          <w:sz w:val="22"/>
          <w:szCs w:val="22"/>
          <w:u w:val="single" w:color="000080"/>
        </w:rPr>
        <w:t xml:space="preserve"> </w:t>
      </w:r>
      <w:r>
        <w:rPr>
          <w:rFonts w:ascii="Arial" w:hAnsi="Arial" w:cs="Arial"/>
          <w:color w:val="000080"/>
          <w:sz w:val="22"/>
          <w:szCs w:val="22"/>
          <w:u w:val="single" w:color="000080"/>
        </w:rPr>
        <w:t>Lei</w:t>
      </w:r>
      <w:r>
        <w:rPr>
          <w:rFonts w:ascii="Arial" w:hAnsi="Arial" w:cs="Arial"/>
          <w:color w:val="000080"/>
          <w:spacing w:val="-3"/>
          <w:sz w:val="22"/>
          <w:szCs w:val="22"/>
          <w:u w:val="single" w:color="000080"/>
        </w:rPr>
        <w:t xml:space="preserve"> </w:t>
      </w:r>
      <w:r>
        <w:rPr>
          <w:rFonts w:ascii="Arial" w:hAnsi="Arial" w:cs="Arial"/>
          <w:color w:val="000080"/>
          <w:sz w:val="22"/>
          <w:szCs w:val="22"/>
          <w:u w:val="single" w:color="000080"/>
        </w:rPr>
        <w:t>Federal</w:t>
      </w:r>
      <w:r>
        <w:rPr>
          <w:rFonts w:ascii="Arial" w:hAnsi="Arial" w:cs="Arial"/>
          <w:color w:val="000080"/>
          <w:spacing w:val="-2"/>
          <w:sz w:val="22"/>
          <w:szCs w:val="22"/>
          <w:u w:val="single" w:color="000080"/>
        </w:rPr>
        <w:t xml:space="preserve"> </w:t>
      </w:r>
      <w:r>
        <w:rPr>
          <w:rFonts w:ascii="Arial" w:hAnsi="Arial" w:cs="Arial"/>
          <w:color w:val="000080"/>
          <w:sz w:val="22"/>
          <w:szCs w:val="22"/>
          <w:u w:val="single" w:color="000080"/>
        </w:rPr>
        <w:t>nº</w:t>
      </w:r>
      <w:r>
        <w:rPr>
          <w:rFonts w:ascii="Arial" w:hAnsi="Arial" w:cs="Arial"/>
          <w:color w:val="000080"/>
          <w:spacing w:val="-3"/>
          <w:sz w:val="22"/>
          <w:szCs w:val="22"/>
          <w:u w:val="single" w:color="000080"/>
        </w:rPr>
        <w:t xml:space="preserve"> </w:t>
      </w:r>
      <w:r>
        <w:rPr>
          <w:rFonts w:ascii="Arial" w:hAnsi="Arial" w:cs="Arial"/>
          <w:color w:val="000080"/>
          <w:sz w:val="22"/>
          <w:szCs w:val="22"/>
          <w:u w:val="single" w:color="000080"/>
        </w:rPr>
        <w:t>14.133/2021</w:t>
      </w:r>
      <w:r>
        <w:rPr>
          <w:rFonts w:ascii="Arial" w:hAnsi="Arial" w:cs="Arial"/>
          <w:sz w:val="22"/>
          <w:szCs w:val="22"/>
        </w:rPr>
        <w:t>.</w:t>
      </w:r>
      <w:r>
        <w:rPr>
          <w:rFonts w:ascii="Arial" w:hAnsi="Arial" w:cs="Arial"/>
          <w:sz w:val="22"/>
          <w:szCs w:val="22"/>
        </w:rPr>
        <w:fldChar w:fldCharType="end"/>
      </w:r>
    </w:p>
    <w:p w14:paraId="3D3069DA">
      <w:pPr>
        <w:pStyle w:val="7"/>
        <w:spacing w:before="104" w:after="122" w:line="276" w:lineRule="auto"/>
        <w:ind w:left="660" w:leftChars="300" w:right="134"/>
        <w:jc w:val="both"/>
        <w:rPr>
          <w:rFonts w:ascii="Arial" w:hAnsi="Arial" w:cs="Arial"/>
          <w:sz w:val="22"/>
          <w:szCs w:val="22"/>
        </w:rPr>
      </w:pPr>
    </w:p>
    <w:p w14:paraId="32C3B8D7">
      <w:pPr>
        <w:pStyle w:val="7"/>
        <w:numPr>
          <w:ilvl w:val="0"/>
          <w:numId w:val="2"/>
        </w:numPr>
        <w:spacing w:before="104" w:after="122" w:line="276" w:lineRule="auto"/>
        <w:ind w:left="440" w:leftChars="200" w:right="134" w:firstLine="200" w:firstLineChars="100"/>
        <w:jc w:val="both"/>
        <w:rPr>
          <w:rFonts w:ascii="Arial" w:hAnsi="Arial" w:cs="Arial"/>
          <w:sz w:val="22"/>
          <w:szCs w:val="22"/>
        </w:rPr>
      </w:pPr>
      <w:r>
        <w:rPr>
          <w:rFonts w:ascii="Arial" w:hAnsi="Arial"/>
          <w:b/>
        </w:rPr>
        <w:t>DOS</w:t>
      </w:r>
      <w:r>
        <w:rPr>
          <w:rFonts w:ascii="Arial" w:hAnsi="Arial"/>
          <w:b/>
          <w:spacing w:val="-1"/>
        </w:rPr>
        <w:t xml:space="preserve"> </w:t>
      </w:r>
      <w:r>
        <w:rPr>
          <w:rFonts w:ascii="Arial" w:hAnsi="Arial"/>
          <w:b/>
        </w:rPr>
        <w:t>CASOS</w:t>
      </w:r>
      <w:r>
        <w:rPr>
          <w:rFonts w:ascii="Arial" w:hAnsi="Arial"/>
          <w:b/>
          <w:spacing w:val="-1"/>
        </w:rPr>
        <w:t xml:space="preserve"> </w:t>
      </w:r>
      <w:r>
        <w:rPr>
          <w:rFonts w:ascii="Arial" w:hAnsi="Arial"/>
          <w:b/>
        </w:rPr>
        <w:t>OMISSOS</w:t>
      </w:r>
    </w:p>
    <w:p w14:paraId="61414AE7">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ascii="Arial" w:hAnsi="Arial" w:cs="Arial"/>
          <w:sz w:val="22"/>
          <w:szCs w:val="22"/>
        </w:rPr>
        <w:t>Os casos omissos serão decididos pelo contratante, segundo as disposições contidas na</w:t>
      </w:r>
      <w:r>
        <w:rPr>
          <w:rFonts w:ascii="Arial" w:hAnsi="Arial" w:cs="Arial"/>
          <w:color w:val="000080"/>
          <w:sz w:val="22"/>
          <w:szCs w:val="22"/>
        </w:rPr>
        <w:t xml:space="preserve"> </w:t>
      </w:r>
      <w:r>
        <w:fldChar w:fldCharType="begin"/>
      </w:r>
      <w:r>
        <w:instrText xml:space="preserve"> HYPERLINK "http://www.planalto.gov.br/ccivil_03/_ato2019-2022/2021/lei/L14133.htm" \h </w:instrText>
      </w:r>
      <w:r>
        <w:fldChar w:fldCharType="separate"/>
      </w:r>
      <w:r>
        <w:rPr>
          <w:rFonts w:ascii="Arial" w:hAnsi="Arial" w:cs="Arial"/>
          <w:color w:val="000080"/>
          <w:sz w:val="22"/>
          <w:szCs w:val="22"/>
          <w:u w:val="single" w:color="000080"/>
        </w:rPr>
        <w:t>Lei nº</w:t>
      </w:r>
      <w:r>
        <w:rPr>
          <w:rFonts w:ascii="Arial" w:hAnsi="Arial" w:cs="Arial"/>
          <w:color w:val="000080"/>
          <w:sz w:val="22"/>
          <w:szCs w:val="22"/>
          <w:u w:val="single" w:color="000080"/>
        </w:rPr>
        <w:fldChar w:fldCharType="end"/>
      </w:r>
      <w:r>
        <w:rPr>
          <w:rFonts w:ascii="Arial" w:hAnsi="Arial" w:cs="Arial"/>
          <w:color w:val="000080"/>
          <w:spacing w:val="1"/>
          <w:sz w:val="22"/>
          <w:szCs w:val="22"/>
        </w:rPr>
        <w:t xml:space="preserve"> </w:t>
      </w:r>
      <w:r>
        <w:fldChar w:fldCharType="begin"/>
      </w:r>
      <w:r>
        <w:instrText xml:space="preserve"> HYPERLINK "http://www.planalto.gov.br/ccivil_03/_ato2019-2022/2021/lei/L14133.htm" \h </w:instrText>
      </w:r>
      <w:r>
        <w:fldChar w:fldCharType="separate"/>
      </w:r>
      <w:r>
        <w:rPr>
          <w:rFonts w:ascii="Arial" w:hAnsi="Arial" w:cs="Arial"/>
          <w:color w:val="000080"/>
          <w:sz w:val="22"/>
          <w:szCs w:val="22"/>
          <w:u w:val="single" w:color="000080"/>
        </w:rPr>
        <w:t>14.133,</w:t>
      </w:r>
      <w:r>
        <w:rPr>
          <w:rFonts w:ascii="Arial" w:hAnsi="Arial" w:cs="Arial"/>
          <w:color w:val="000080"/>
          <w:sz w:val="22"/>
          <w:szCs w:val="22"/>
        </w:rPr>
        <w:t xml:space="preserve"> </w:t>
      </w:r>
      <w:r>
        <w:rPr>
          <w:rFonts w:ascii="Arial" w:hAnsi="Arial" w:cs="Arial"/>
          <w:color w:val="000080"/>
          <w:sz w:val="22"/>
          <w:szCs w:val="22"/>
        </w:rPr>
        <w:fldChar w:fldCharType="end"/>
      </w:r>
      <w:r>
        <w:rPr>
          <w:rFonts w:ascii="Arial" w:hAnsi="Arial" w:cs="Arial"/>
          <w:sz w:val="22"/>
          <w:szCs w:val="22"/>
        </w:rPr>
        <w:t>de 2021, e demais normas federais aplicáveis e, subsidiariamente, segundo as disposições contidas</w:t>
      </w:r>
      <w:r>
        <w:rPr>
          <w:rFonts w:ascii="Arial" w:hAnsi="Arial" w:cs="Arial"/>
          <w:spacing w:val="-53"/>
          <w:sz w:val="22"/>
          <w:szCs w:val="22"/>
        </w:rPr>
        <w:t xml:space="preserve"> </w:t>
      </w:r>
      <w:r>
        <w:rPr>
          <w:rFonts w:ascii="Arial" w:hAnsi="Arial" w:cs="Arial"/>
          <w:sz w:val="22"/>
          <w:szCs w:val="22"/>
        </w:rPr>
        <w:t>na</w:t>
      </w:r>
      <w:r>
        <w:rPr>
          <w:rFonts w:ascii="Arial" w:hAnsi="Arial" w:cs="Arial"/>
          <w:color w:val="000080"/>
          <w:spacing w:val="-3"/>
          <w:sz w:val="22"/>
          <w:szCs w:val="22"/>
        </w:rPr>
        <w:t xml:space="preserve"> </w:t>
      </w:r>
      <w:r>
        <w:fldChar w:fldCharType="begin"/>
      </w:r>
      <w:r>
        <w:instrText xml:space="preserve"> HYPERLINK "https://www.planalto.gov.br/ccivil_03/leis/l8078compilado.htm" \h </w:instrText>
      </w:r>
      <w:r>
        <w:fldChar w:fldCharType="separate"/>
      </w:r>
      <w:r>
        <w:rPr>
          <w:rFonts w:ascii="Arial" w:hAnsi="Arial" w:cs="Arial"/>
          <w:color w:val="000080"/>
          <w:sz w:val="22"/>
          <w:szCs w:val="22"/>
          <w:u w:val="single" w:color="000080"/>
        </w:rPr>
        <w:t>Lei</w:t>
      </w:r>
      <w:r>
        <w:rPr>
          <w:rFonts w:ascii="Arial" w:hAnsi="Arial" w:cs="Arial"/>
          <w:color w:val="000080"/>
          <w:spacing w:val="-1"/>
          <w:sz w:val="22"/>
          <w:szCs w:val="22"/>
          <w:u w:val="single" w:color="000080"/>
        </w:rPr>
        <w:t xml:space="preserve"> </w:t>
      </w:r>
      <w:r>
        <w:rPr>
          <w:rFonts w:ascii="Arial" w:hAnsi="Arial" w:cs="Arial"/>
          <w:color w:val="000080"/>
          <w:sz w:val="22"/>
          <w:szCs w:val="22"/>
          <w:u w:val="single" w:color="000080"/>
        </w:rPr>
        <w:t>nº</w:t>
      </w:r>
      <w:r>
        <w:rPr>
          <w:rFonts w:ascii="Arial" w:hAnsi="Arial" w:cs="Arial"/>
          <w:color w:val="000080"/>
          <w:spacing w:val="-1"/>
          <w:sz w:val="22"/>
          <w:szCs w:val="22"/>
          <w:u w:val="single" w:color="000080"/>
        </w:rPr>
        <w:t xml:space="preserve"> </w:t>
      </w:r>
      <w:r>
        <w:rPr>
          <w:rFonts w:ascii="Arial" w:hAnsi="Arial" w:cs="Arial"/>
          <w:color w:val="000080"/>
          <w:sz w:val="22"/>
          <w:szCs w:val="22"/>
          <w:u w:val="single" w:color="000080"/>
        </w:rPr>
        <w:t>8.078,</w:t>
      </w:r>
      <w:r>
        <w:rPr>
          <w:rFonts w:ascii="Arial" w:hAnsi="Arial" w:cs="Arial"/>
          <w:color w:val="000080"/>
          <w:spacing w:val="-3"/>
          <w:sz w:val="22"/>
          <w:szCs w:val="22"/>
          <w:u w:val="single" w:color="000080"/>
        </w:rPr>
        <w:t xml:space="preserve"> </w:t>
      </w:r>
      <w:r>
        <w:rPr>
          <w:rFonts w:ascii="Arial" w:hAnsi="Arial" w:cs="Arial"/>
          <w:color w:val="000080"/>
          <w:sz w:val="22"/>
          <w:szCs w:val="22"/>
          <w:u w:val="single" w:color="000080"/>
        </w:rPr>
        <w:t>de</w:t>
      </w:r>
      <w:r>
        <w:rPr>
          <w:rFonts w:ascii="Arial" w:hAnsi="Arial" w:cs="Arial"/>
          <w:color w:val="000080"/>
          <w:spacing w:val="-2"/>
          <w:sz w:val="22"/>
          <w:szCs w:val="22"/>
          <w:u w:val="single" w:color="000080"/>
        </w:rPr>
        <w:t xml:space="preserve"> </w:t>
      </w:r>
      <w:r>
        <w:rPr>
          <w:rFonts w:ascii="Arial" w:hAnsi="Arial" w:cs="Arial"/>
          <w:color w:val="000080"/>
          <w:sz w:val="22"/>
          <w:szCs w:val="22"/>
          <w:u w:val="single" w:color="000080"/>
        </w:rPr>
        <w:t>1990</w:t>
      </w:r>
      <w:r>
        <w:rPr>
          <w:rFonts w:ascii="Arial" w:hAnsi="Arial" w:cs="Arial"/>
          <w:color w:val="000080"/>
          <w:spacing w:val="1"/>
          <w:sz w:val="22"/>
          <w:szCs w:val="22"/>
          <w:u w:val="single" w:color="000080"/>
        </w:rPr>
        <w:t xml:space="preserve"> </w:t>
      </w:r>
      <w:r>
        <w:rPr>
          <w:rFonts w:ascii="Arial" w:hAnsi="Arial" w:cs="Arial"/>
          <w:color w:val="000080"/>
          <w:sz w:val="22"/>
          <w:szCs w:val="22"/>
          <w:u w:val="single" w:color="000080"/>
        </w:rPr>
        <w:t>– Código</w:t>
      </w:r>
      <w:r>
        <w:rPr>
          <w:rFonts w:ascii="Arial" w:hAnsi="Arial" w:cs="Arial"/>
          <w:color w:val="000080"/>
          <w:spacing w:val="-1"/>
          <w:sz w:val="22"/>
          <w:szCs w:val="22"/>
          <w:u w:val="single" w:color="000080"/>
        </w:rPr>
        <w:t xml:space="preserve"> </w:t>
      </w:r>
      <w:r>
        <w:rPr>
          <w:rFonts w:ascii="Arial" w:hAnsi="Arial" w:cs="Arial"/>
          <w:color w:val="000080"/>
          <w:sz w:val="22"/>
          <w:szCs w:val="22"/>
          <w:u w:val="single" w:color="000080"/>
        </w:rPr>
        <w:t>de</w:t>
      </w:r>
      <w:r>
        <w:rPr>
          <w:rFonts w:ascii="Arial" w:hAnsi="Arial" w:cs="Arial"/>
          <w:color w:val="000080"/>
          <w:spacing w:val="-2"/>
          <w:sz w:val="22"/>
          <w:szCs w:val="22"/>
          <w:u w:val="single" w:color="000080"/>
        </w:rPr>
        <w:t xml:space="preserve"> </w:t>
      </w:r>
      <w:r>
        <w:rPr>
          <w:rFonts w:ascii="Arial" w:hAnsi="Arial" w:cs="Arial"/>
          <w:color w:val="000080"/>
          <w:sz w:val="22"/>
          <w:szCs w:val="22"/>
          <w:u w:val="single" w:color="000080"/>
        </w:rPr>
        <w:t>Defesa do</w:t>
      </w:r>
      <w:r>
        <w:rPr>
          <w:rFonts w:ascii="Arial" w:hAnsi="Arial" w:cs="Arial"/>
          <w:color w:val="000080"/>
          <w:spacing w:val="-2"/>
          <w:sz w:val="22"/>
          <w:szCs w:val="22"/>
          <w:u w:val="single" w:color="000080"/>
        </w:rPr>
        <w:t xml:space="preserve"> </w:t>
      </w:r>
      <w:r>
        <w:rPr>
          <w:rFonts w:ascii="Arial" w:hAnsi="Arial" w:cs="Arial"/>
          <w:color w:val="000080"/>
          <w:sz w:val="22"/>
          <w:szCs w:val="22"/>
          <w:u w:val="single" w:color="000080"/>
        </w:rPr>
        <w:t>Consumidor</w:t>
      </w:r>
      <w:r>
        <w:rPr>
          <w:rFonts w:ascii="Arial" w:hAnsi="Arial" w:cs="Arial"/>
          <w:color w:val="000080"/>
          <w:spacing w:val="1"/>
          <w:sz w:val="22"/>
          <w:szCs w:val="22"/>
        </w:rPr>
        <w:t xml:space="preserve"> </w:t>
      </w:r>
      <w:r>
        <w:rPr>
          <w:rFonts w:ascii="Arial" w:hAnsi="Arial" w:cs="Arial"/>
          <w:color w:val="000080"/>
          <w:spacing w:val="1"/>
          <w:sz w:val="22"/>
          <w:szCs w:val="22"/>
        </w:rPr>
        <w:fldChar w:fldCharType="end"/>
      </w:r>
      <w:r>
        <w:rPr>
          <w:rFonts w:ascii="Arial" w:hAnsi="Arial" w:cs="Arial"/>
          <w:sz w:val="22"/>
          <w:szCs w:val="22"/>
        </w:rPr>
        <w:t>–</w:t>
      </w:r>
      <w:r>
        <w:rPr>
          <w:rFonts w:ascii="Arial" w:hAnsi="Arial" w:cs="Arial"/>
          <w:spacing w:val="1"/>
          <w:sz w:val="22"/>
          <w:szCs w:val="22"/>
        </w:rPr>
        <w:t xml:space="preserve"> </w:t>
      </w:r>
      <w:r>
        <w:rPr>
          <w:rFonts w:ascii="Arial" w:hAnsi="Arial" w:cs="Arial"/>
          <w:sz w:val="22"/>
          <w:szCs w:val="22"/>
        </w:rPr>
        <w:t>e</w:t>
      </w:r>
      <w:r>
        <w:rPr>
          <w:rFonts w:ascii="Arial" w:hAnsi="Arial" w:cs="Arial"/>
          <w:spacing w:val="-2"/>
          <w:sz w:val="22"/>
          <w:szCs w:val="22"/>
        </w:rPr>
        <w:t xml:space="preserve"> </w:t>
      </w:r>
      <w:r>
        <w:rPr>
          <w:rFonts w:ascii="Arial" w:hAnsi="Arial" w:cs="Arial"/>
          <w:sz w:val="22"/>
          <w:szCs w:val="22"/>
        </w:rPr>
        <w:t>normas</w:t>
      </w:r>
      <w:r>
        <w:rPr>
          <w:rFonts w:ascii="Arial" w:hAnsi="Arial" w:cs="Arial"/>
          <w:spacing w:val="-2"/>
          <w:sz w:val="22"/>
          <w:szCs w:val="22"/>
        </w:rPr>
        <w:t xml:space="preserve"> </w:t>
      </w:r>
      <w:r>
        <w:rPr>
          <w:rFonts w:ascii="Arial" w:hAnsi="Arial" w:cs="Arial"/>
          <w:sz w:val="22"/>
          <w:szCs w:val="22"/>
        </w:rPr>
        <w:t>e princípios</w:t>
      </w:r>
      <w:r>
        <w:rPr>
          <w:rFonts w:ascii="Arial" w:hAnsi="Arial" w:cs="Arial"/>
          <w:spacing w:val="-1"/>
          <w:sz w:val="22"/>
          <w:szCs w:val="22"/>
        </w:rPr>
        <w:t xml:space="preserve"> </w:t>
      </w:r>
      <w:r>
        <w:rPr>
          <w:rFonts w:ascii="Arial" w:hAnsi="Arial" w:cs="Arial"/>
          <w:sz w:val="22"/>
          <w:szCs w:val="22"/>
        </w:rPr>
        <w:t>gerais dos</w:t>
      </w:r>
      <w:r>
        <w:rPr>
          <w:rFonts w:ascii="Arial" w:hAnsi="Arial" w:cs="Arial"/>
          <w:spacing w:val="-1"/>
          <w:sz w:val="22"/>
          <w:szCs w:val="22"/>
        </w:rPr>
        <w:t xml:space="preserve"> </w:t>
      </w:r>
      <w:r>
        <w:rPr>
          <w:rFonts w:ascii="Arial" w:hAnsi="Arial" w:cs="Arial"/>
          <w:sz w:val="22"/>
          <w:szCs w:val="22"/>
        </w:rPr>
        <w:t>contratos.</w:t>
      </w:r>
    </w:p>
    <w:p w14:paraId="7FDCD3EE">
      <w:pPr>
        <w:pStyle w:val="7"/>
        <w:ind w:left="440" w:leftChars="200" w:firstLine="220" w:firstLineChars="100"/>
        <w:rPr>
          <w:rFonts w:ascii="Arial" w:hAnsi="Arial" w:cs="Arial"/>
          <w:sz w:val="22"/>
          <w:szCs w:val="22"/>
        </w:rPr>
      </w:pPr>
    </w:p>
    <w:p w14:paraId="63FFFE02">
      <w:pPr>
        <w:pStyle w:val="7"/>
        <w:numPr>
          <w:ilvl w:val="0"/>
          <w:numId w:val="2"/>
        </w:numPr>
        <w:spacing w:before="104" w:after="122" w:line="276" w:lineRule="auto"/>
        <w:ind w:left="440" w:leftChars="200" w:right="134" w:firstLine="200" w:firstLineChars="100"/>
        <w:jc w:val="both"/>
        <w:rPr>
          <w:rFonts w:ascii="Arial" w:hAnsi="Arial" w:cs="Arial"/>
          <w:sz w:val="22"/>
          <w:szCs w:val="22"/>
          <w:lang w:val="pt-BR"/>
        </w:rPr>
      </w:pPr>
      <w:r>
        <w:rPr>
          <w:rFonts w:ascii="Arial" w:hAnsi="Arial"/>
          <w:b/>
        </w:rPr>
        <w:t>DA MANUTENÇÃO</w:t>
      </w:r>
      <w:r>
        <w:rPr>
          <w:rFonts w:ascii="Arial" w:hAnsi="Arial"/>
          <w:b/>
          <w:lang w:val="pt-BR"/>
        </w:rPr>
        <w:t xml:space="preserve"> </w:t>
      </w:r>
      <w:r>
        <w:rPr>
          <w:rFonts w:ascii="Arial" w:hAnsi="Arial"/>
          <w:b/>
        </w:rPr>
        <w:t>DAS CONDIÇÕES DE HABILITAÇÃO</w:t>
      </w:r>
      <w:r>
        <w:rPr>
          <w:rFonts w:ascii="Arial" w:hAnsi="Arial"/>
          <w:b/>
          <w:lang w:val="pt-BR"/>
        </w:rPr>
        <w:t xml:space="preserve"> </w:t>
      </w:r>
      <w:r>
        <w:rPr>
          <w:rFonts w:ascii="Arial" w:hAnsi="Arial"/>
          <w:b/>
        </w:rPr>
        <w:t>E</w:t>
      </w:r>
      <w:r>
        <w:rPr>
          <w:rFonts w:ascii="Arial" w:hAnsi="Arial"/>
          <w:b/>
          <w:lang w:val="pt-BR"/>
        </w:rPr>
        <w:t xml:space="preserve"> </w:t>
      </w:r>
      <w:r>
        <w:rPr>
          <w:rFonts w:ascii="Arial" w:hAnsi="Arial" w:cs="Arial"/>
          <w:b/>
          <w:bCs/>
          <w:lang w:val="pt-BR"/>
        </w:rPr>
        <w:t>QUALIFICAÇÃO</w:t>
      </w:r>
    </w:p>
    <w:p w14:paraId="59023D0E">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rPr>
        <w:t>O</w:t>
      </w:r>
      <w:r>
        <w:rPr>
          <w:rFonts w:ascii="Arial" w:hAnsi="Arial" w:cs="Arial"/>
          <w:spacing w:val="1"/>
          <w:sz w:val="22"/>
          <w:szCs w:val="22"/>
        </w:rPr>
        <w:t xml:space="preserve"> </w:t>
      </w:r>
      <w:r>
        <w:rPr>
          <w:rFonts w:ascii="Arial" w:hAnsi="Arial" w:cs="Arial"/>
          <w:sz w:val="22"/>
          <w:szCs w:val="22"/>
        </w:rPr>
        <w:t>Credenciado</w:t>
      </w:r>
      <w:r>
        <w:rPr>
          <w:rFonts w:ascii="Arial" w:hAnsi="Arial" w:cs="Arial"/>
          <w:spacing w:val="1"/>
          <w:sz w:val="22"/>
          <w:szCs w:val="22"/>
        </w:rPr>
        <w:t xml:space="preserve"> </w:t>
      </w:r>
      <w:r>
        <w:rPr>
          <w:rFonts w:ascii="Arial" w:hAnsi="Arial" w:cs="Arial"/>
          <w:sz w:val="22"/>
          <w:szCs w:val="22"/>
        </w:rPr>
        <w:t>deverá</w:t>
      </w:r>
      <w:r>
        <w:rPr>
          <w:rFonts w:ascii="Arial" w:hAnsi="Arial" w:cs="Arial"/>
          <w:spacing w:val="1"/>
          <w:sz w:val="22"/>
          <w:szCs w:val="22"/>
        </w:rPr>
        <w:t xml:space="preserve"> </w:t>
      </w:r>
      <w:r>
        <w:rPr>
          <w:rFonts w:ascii="Arial" w:hAnsi="Arial" w:cs="Arial"/>
          <w:sz w:val="22"/>
          <w:szCs w:val="22"/>
        </w:rPr>
        <w:t>manter</w:t>
      </w:r>
      <w:r>
        <w:rPr>
          <w:rFonts w:ascii="Arial" w:hAnsi="Arial" w:cs="Arial"/>
          <w:spacing w:val="1"/>
          <w:sz w:val="22"/>
          <w:szCs w:val="22"/>
        </w:rPr>
        <w:t xml:space="preserve"> </w:t>
      </w:r>
      <w:r>
        <w:rPr>
          <w:rFonts w:ascii="Arial" w:hAnsi="Arial" w:cs="Arial"/>
          <w:sz w:val="22"/>
          <w:szCs w:val="22"/>
        </w:rPr>
        <w:t>durante</w:t>
      </w:r>
      <w:r>
        <w:rPr>
          <w:rFonts w:ascii="Arial" w:hAnsi="Arial" w:cs="Arial"/>
          <w:spacing w:val="1"/>
          <w:sz w:val="22"/>
          <w:szCs w:val="22"/>
        </w:rPr>
        <w:t xml:space="preserve"> </w:t>
      </w:r>
      <w:r>
        <w:rPr>
          <w:rFonts w:ascii="Arial" w:hAnsi="Arial" w:cs="Arial"/>
          <w:sz w:val="22"/>
          <w:szCs w:val="22"/>
        </w:rPr>
        <w:t>a</w:t>
      </w:r>
      <w:r>
        <w:rPr>
          <w:rFonts w:ascii="Arial" w:hAnsi="Arial" w:cs="Arial"/>
          <w:spacing w:val="1"/>
          <w:sz w:val="22"/>
          <w:szCs w:val="22"/>
        </w:rPr>
        <w:t xml:space="preserve"> </w:t>
      </w:r>
      <w:r>
        <w:rPr>
          <w:rFonts w:ascii="Arial" w:hAnsi="Arial" w:cs="Arial"/>
          <w:sz w:val="22"/>
          <w:szCs w:val="22"/>
        </w:rPr>
        <w:t>execução</w:t>
      </w:r>
      <w:r>
        <w:rPr>
          <w:rFonts w:ascii="Arial" w:hAnsi="Arial" w:cs="Arial"/>
          <w:spacing w:val="1"/>
          <w:sz w:val="22"/>
          <w:szCs w:val="22"/>
        </w:rPr>
        <w:t xml:space="preserve"> </w:t>
      </w:r>
      <w:r>
        <w:rPr>
          <w:rFonts w:ascii="Arial" w:hAnsi="Arial" w:cs="Arial"/>
          <w:sz w:val="22"/>
          <w:szCs w:val="22"/>
        </w:rPr>
        <w:t>do</w:t>
      </w:r>
      <w:r>
        <w:rPr>
          <w:rFonts w:ascii="Arial" w:hAnsi="Arial" w:cs="Arial"/>
          <w:spacing w:val="1"/>
          <w:sz w:val="22"/>
          <w:szCs w:val="22"/>
        </w:rPr>
        <w:t xml:space="preserve"> </w:t>
      </w:r>
      <w:r>
        <w:rPr>
          <w:rFonts w:ascii="Arial" w:hAnsi="Arial" w:cs="Arial"/>
          <w:sz w:val="22"/>
          <w:szCs w:val="22"/>
        </w:rPr>
        <w:t>Contrato,</w:t>
      </w:r>
      <w:r>
        <w:rPr>
          <w:rFonts w:ascii="Arial" w:hAnsi="Arial" w:cs="Arial"/>
          <w:spacing w:val="1"/>
          <w:sz w:val="22"/>
          <w:szCs w:val="22"/>
        </w:rPr>
        <w:t xml:space="preserve"> </w:t>
      </w:r>
      <w:r>
        <w:rPr>
          <w:rFonts w:ascii="Arial" w:hAnsi="Arial" w:cs="Arial"/>
          <w:sz w:val="22"/>
          <w:szCs w:val="22"/>
        </w:rPr>
        <w:t>em</w:t>
      </w:r>
      <w:r>
        <w:rPr>
          <w:rFonts w:ascii="Arial" w:hAnsi="Arial" w:cs="Arial"/>
          <w:spacing w:val="1"/>
          <w:sz w:val="22"/>
          <w:szCs w:val="22"/>
        </w:rPr>
        <w:t xml:space="preserve"> </w:t>
      </w:r>
      <w:r>
        <w:rPr>
          <w:rFonts w:ascii="Arial" w:hAnsi="Arial" w:cs="Arial"/>
          <w:sz w:val="22"/>
          <w:szCs w:val="22"/>
        </w:rPr>
        <w:t>compatibilidade</w:t>
      </w:r>
      <w:r>
        <w:rPr>
          <w:rFonts w:ascii="Arial" w:hAnsi="Arial" w:cs="Arial"/>
          <w:spacing w:val="1"/>
          <w:sz w:val="22"/>
          <w:szCs w:val="22"/>
        </w:rPr>
        <w:t xml:space="preserve"> </w:t>
      </w:r>
      <w:r>
        <w:rPr>
          <w:rFonts w:ascii="Arial" w:hAnsi="Arial" w:cs="Arial"/>
          <w:sz w:val="22"/>
          <w:szCs w:val="22"/>
        </w:rPr>
        <w:t>com</w:t>
      </w:r>
      <w:r>
        <w:rPr>
          <w:rFonts w:ascii="Arial" w:hAnsi="Arial" w:cs="Arial"/>
          <w:spacing w:val="55"/>
          <w:sz w:val="22"/>
          <w:szCs w:val="22"/>
        </w:rPr>
        <w:t xml:space="preserve"> </w:t>
      </w:r>
      <w:r>
        <w:rPr>
          <w:rFonts w:ascii="Arial" w:hAnsi="Arial" w:cs="Arial"/>
          <w:sz w:val="22"/>
          <w:szCs w:val="22"/>
        </w:rPr>
        <w:t>as</w:t>
      </w:r>
      <w:r>
        <w:rPr>
          <w:rFonts w:ascii="Arial" w:hAnsi="Arial" w:cs="Arial"/>
          <w:spacing w:val="1"/>
          <w:sz w:val="22"/>
          <w:szCs w:val="22"/>
        </w:rPr>
        <w:t xml:space="preserve"> </w:t>
      </w:r>
      <w:r>
        <w:rPr>
          <w:rFonts w:ascii="Arial" w:hAnsi="Arial" w:cs="Arial"/>
          <w:sz w:val="22"/>
          <w:szCs w:val="22"/>
        </w:rPr>
        <w:t>obrigações por ele assumidas, todas as condições de habilitação e qualificação exigidas n</w:t>
      </w:r>
      <w:r>
        <w:rPr>
          <w:rFonts w:ascii="Arial" w:hAnsi="Arial" w:cs="Arial"/>
          <w:sz w:val="22"/>
          <w:szCs w:val="22"/>
          <w:lang w:val="pt-BR"/>
        </w:rPr>
        <w:t xml:space="preserve">o Credenciamento </w:t>
      </w:r>
      <w:r>
        <w:rPr>
          <w:rFonts w:ascii="Arial" w:hAnsi="Arial" w:cs="Arial"/>
          <w:sz w:val="22"/>
          <w:szCs w:val="22"/>
        </w:rPr>
        <w:t>e/ou na</w:t>
      </w:r>
      <w:r>
        <w:rPr>
          <w:rFonts w:ascii="Arial" w:hAnsi="Arial" w:cs="Arial"/>
          <w:sz w:val="22"/>
          <w:szCs w:val="22"/>
          <w:lang w:val="pt-BR"/>
        </w:rPr>
        <w:t xml:space="preserve"> </w:t>
      </w:r>
      <w:r>
        <w:rPr>
          <w:rFonts w:ascii="Arial" w:hAnsi="Arial" w:cs="Arial"/>
          <w:spacing w:val="-53"/>
          <w:sz w:val="22"/>
          <w:szCs w:val="22"/>
        </w:rPr>
        <w:t xml:space="preserve"> </w:t>
      </w:r>
      <w:r>
        <w:rPr>
          <w:rFonts w:ascii="Arial" w:hAnsi="Arial" w:cs="Arial"/>
          <w:sz w:val="22"/>
          <w:szCs w:val="22"/>
        </w:rPr>
        <w:t>assinatura</w:t>
      </w:r>
      <w:r>
        <w:rPr>
          <w:rFonts w:ascii="Arial" w:hAnsi="Arial" w:cs="Arial"/>
          <w:spacing w:val="-2"/>
          <w:sz w:val="22"/>
          <w:szCs w:val="22"/>
        </w:rPr>
        <w:t xml:space="preserve"> </w:t>
      </w:r>
      <w:r>
        <w:rPr>
          <w:rFonts w:ascii="Arial" w:hAnsi="Arial" w:cs="Arial"/>
          <w:sz w:val="22"/>
          <w:szCs w:val="22"/>
        </w:rPr>
        <w:t>do</w:t>
      </w:r>
      <w:r>
        <w:rPr>
          <w:rFonts w:ascii="Arial" w:hAnsi="Arial" w:cs="Arial"/>
          <w:spacing w:val="1"/>
          <w:sz w:val="22"/>
          <w:szCs w:val="22"/>
        </w:rPr>
        <w:t xml:space="preserve"> </w:t>
      </w:r>
      <w:r>
        <w:rPr>
          <w:rFonts w:ascii="Arial" w:hAnsi="Arial" w:cs="Arial"/>
          <w:sz w:val="22"/>
          <w:szCs w:val="22"/>
        </w:rPr>
        <w:t>presente</w:t>
      </w:r>
      <w:r>
        <w:rPr>
          <w:rFonts w:ascii="Arial" w:hAnsi="Arial" w:cs="Arial"/>
          <w:spacing w:val="1"/>
          <w:sz w:val="22"/>
          <w:szCs w:val="22"/>
        </w:rPr>
        <w:t xml:space="preserve"> </w:t>
      </w:r>
      <w:r>
        <w:rPr>
          <w:rFonts w:ascii="Arial" w:hAnsi="Arial" w:cs="Arial"/>
          <w:sz w:val="22"/>
          <w:szCs w:val="22"/>
        </w:rPr>
        <w:t>instrumento</w:t>
      </w:r>
      <w:r>
        <w:rPr>
          <w:rFonts w:ascii="Arial" w:hAnsi="Arial" w:cs="Arial"/>
          <w:spacing w:val="-1"/>
          <w:sz w:val="22"/>
          <w:szCs w:val="22"/>
        </w:rPr>
        <w:t xml:space="preserve"> </w:t>
      </w:r>
      <w:r>
        <w:rPr>
          <w:rFonts w:ascii="Arial" w:hAnsi="Arial" w:cs="Arial"/>
          <w:sz w:val="22"/>
          <w:szCs w:val="22"/>
        </w:rPr>
        <w:t>contratual.</w:t>
      </w:r>
    </w:p>
    <w:p w14:paraId="4C738FAA">
      <w:pPr>
        <w:pStyle w:val="7"/>
        <w:spacing w:before="104" w:after="122" w:line="276" w:lineRule="auto"/>
        <w:ind w:left="660" w:leftChars="300" w:right="134"/>
        <w:jc w:val="both"/>
        <w:rPr>
          <w:rFonts w:ascii="Arial" w:hAnsi="Arial" w:cs="Arial"/>
          <w:sz w:val="22"/>
          <w:szCs w:val="22"/>
          <w:lang w:val="pt-BR"/>
        </w:rPr>
      </w:pPr>
    </w:p>
    <w:p w14:paraId="6A16268C">
      <w:pPr>
        <w:pStyle w:val="7"/>
        <w:numPr>
          <w:ilvl w:val="0"/>
          <w:numId w:val="2"/>
        </w:numPr>
        <w:spacing w:before="104" w:after="122" w:line="276" w:lineRule="auto"/>
        <w:ind w:left="440" w:leftChars="200" w:right="134" w:firstLine="200" w:firstLineChars="100"/>
        <w:jc w:val="both"/>
        <w:rPr>
          <w:rFonts w:ascii="Arial" w:hAnsi="Arial" w:cs="Arial"/>
          <w:b/>
          <w:bCs/>
          <w:lang w:val="pt-BR"/>
        </w:rPr>
      </w:pPr>
      <w:r>
        <w:rPr>
          <w:rFonts w:ascii="Arial" w:hAnsi="Arial" w:cs="Arial"/>
          <w:b/>
          <w:bCs/>
          <w:lang w:val="pt-BR"/>
        </w:rPr>
        <w:t>DA ALTERAÇÃO CONTRATUAL</w:t>
      </w:r>
    </w:p>
    <w:p w14:paraId="59C1CE85">
      <w:pPr>
        <w:pStyle w:val="7"/>
        <w:numPr>
          <w:ilvl w:val="1"/>
          <w:numId w:val="2"/>
        </w:numPr>
        <w:tabs>
          <w:tab w:val="clear" w:pos="426"/>
        </w:tabs>
        <w:spacing w:before="104" w:after="122" w:line="276" w:lineRule="auto"/>
        <w:ind w:left="440" w:leftChars="200" w:right="134" w:firstLine="220" w:firstLineChars="100"/>
        <w:jc w:val="both"/>
        <w:rPr>
          <w:rFonts w:ascii="Arial" w:hAnsi="Arial" w:cs="Arial"/>
          <w:b/>
          <w:bCs/>
          <w:lang w:val="pt-BR"/>
        </w:rPr>
      </w:pPr>
      <w:r>
        <w:rPr>
          <w:rFonts w:ascii="Arial" w:hAnsi="Arial" w:cs="Arial"/>
          <w:sz w:val="22"/>
          <w:szCs w:val="22"/>
        </w:rPr>
        <w:t>O</w:t>
      </w:r>
      <w:r>
        <w:rPr>
          <w:rFonts w:ascii="Arial" w:hAnsi="Arial" w:cs="Arial"/>
          <w:spacing w:val="2"/>
          <w:sz w:val="22"/>
          <w:szCs w:val="22"/>
        </w:rPr>
        <w:t xml:space="preserve"> </w:t>
      </w:r>
      <w:r>
        <w:rPr>
          <w:rFonts w:ascii="Arial" w:hAnsi="Arial" w:cs="Arial"/>
          <w:sz w:val="22"/>
          <w:szCs w:val="22"/>
        </w:rPr>
        <w:t>presente</w:t>
      </w:r>
      <w:r>
        <w:rPr>
          <w:rFonts w:ascii="Arial" w:hAnsi="Arial" w:cs="Arial"/>
          <w:spacing w:val="1"/>
          <w:sz w:val="22"/>
          <w:szCs w:val="22"/>
        </w:rPr>
        <w:t xml:space="preserve"> </w:t>
      </w:r>
      <w:r>
        <w:rPr>
          <w:rFonts w:ascii="Arial" w:hAnsi="Arial" w:cs="Arial"/>
          <w:sz w:val="22"/>
          <w:szCs w:val="22"/>
        </w:rPr>
        <w:t>contrato</w:t>
      </w:r>
      <w:r>
        <w:rPr>
          <w:rFonts w:ascii="Arial" w:hAnsi="Arial" w:cs="Arial"/>
          <w:spacing w:val="2"/>
          <w:sz w:val="22"/>
          <w:szCs w:val="22"/>
        </w:rPr>
        <w:t xml:space="preserve"> </w:t>
      </w:r>
      <w:r>
        <w:rPr>
          <w:rFonts w:ascii="Arial" w:hAnsi="Arial" w:cs="Arial"/>
          <w:sz w:val="22"/>
          <w:szCs w:val="22"/>
        </w:rPr>
        <w:t>poderá</w:t>
      </w:r>
      <w:r>
        <w:rPr>
          <w:rFonts w:ascii="Arial" w:hAnsi="Arial" w:cs="Arial"/>
          <w:spacing w:val="1"/>
          <w:sz w:val="22"/>
          <w:szCs w:val="22"/>
        </w:rPr>
        <w:t xml:space="preserve"> </w:t>
      </w:r>
      <w:r>
        <w:rPr>
          <w:rFonts w:ascii="Arial" w:hAnsi="Arial" w:cs="Arial"/>
          <w:sz w:val="22"/>
          <w:szCs w:val="22"/>
        </w:rPr>
        <w:t>ser</w:t>
      </w:r>
      <w:r>
        <w:rPr>
          <w:rFonts w:ascii="Arial" w:hAnsi="Arial" w:cs="Arial"/>
          <w:spacing w:val="2"/>
          <w:sz w:val="22"/>
          <w:szCs w:val="22"/>
        </w:rPr>
        <w:t xml:space="preserve"> </w:t>
      </w:r>
      <w:r>
        <w:rPr>
          <w:rFonts w:ascii="Arial" w:hAnsi="Arial" w:cs="Arial"/>
          <w:sz w:val="22"/>
          <w:szCs w:val="22"/>
        </w:rPr>
        <w:t>alterado</w:t>
      </w:r>
      <w:r>
        <w:rPr>
          <w:rFonts w:ascii="Arial" w:hAnsi="Arial" w:cs="Arial"/>
          <w:spacing w:val="2"/>
          <w:sz w:val="22"/>
          <w:szCs w:val="22"/>
        </w:rPr>
        <w:t xml:space="preserve"> </w:t>
      </w:r>
      <w:r>
        <w:rPr>
          <w:rFonts w:ascii="Arial" w:hAnsi="Arial" w:cs="Arial"/>
          <w:sz w:val="22"/>
          <w:szCs w:val="22"/>
        </w:rPr>
        <w:t>nas</w:t>
      </w:r>
      <w:r>
        <w:rPr>
          <w:rFonts w:ascii="Arial" w:hAnsi="Arial" w:cs="Arial"/>
          <w:spacing w:val="2"/>
          <w:sz w:val="22"/>
          <w:szCs w:val="22"/>
        </w:rPr>
        <w:t xml:space="preserve"> </w:t>
      </w:r>
      <w:r>
        <w:rPr>
          <w:rFonts w:ascii="Arial" w:hAnsi="Arial" w:cs="Arial"/>
          <w:sz w:val="22"/>
          <w:szCs w:val="22"/>
        </w:rPr>
        <w:t>hipóteses</w:t>
      </w:r>
      <w:r>
        <w:rPr>
          <w:rFonts w:ascii="Arial" w:hAnsi="Arial" w:cs="Arial"/>
          <w:spacing w:val="3"/>
          <w:sz w:val="22"/>
          <w:szCs w:val="22"/>
        </w:rPr>
        <w:t xml:space="preserve"> </w:t>
      </w:r>
      <w:r>
        <w:rPr>
          <w:rFonts w:ascii="Arial" w:hAnsi="Arial" w:cs="Arial"/>
          <w:sz w:val="22"/>
          <w:szCs w:val="22"/>
        </w:rPr>
        <w:t>e</w:t>
      </w:r>
      <w:r>
        <w:rPr>
          <w:rFonts w:ascii="Arial" w:hAnsi="Arial" w:cs="Arial"/>
          <w:spacing w:val="1"/>
          <w:sz w:val="22"/>
          <w:szCs w:val="22"/>
        </w:rPr>
        <w:t xml:space="preserve"> </w:t>
      </w:r>
      <w:r>
        <w:rPr>
          <w:rFonts w:ascii="Arial" w:hAnsi="Arial" w:cs="Arial"/>
          <w:sz w:val="22"/>
          <w:szCs w:val="22"/>
        </w:rPr>
        <w:t>condições</w:t>
      </w:r>
      <w:r>
        <w:rPr>
          <w:rFonts w:ascii="Arial" w:hAnsi="Arial" w:cs="Arial"/>
          <w:spacing w:val="3"/>
          <w:sz w:val="22"/>
          <w:szCs w:val="22"/>
        </w:rPr>
        <w:t xml:space="preserve"> </w:t>
      </w:r>
      <w:r>
        <w:rPr>
          <w:rFonts w:ascii="Arial" w:hAnsi="Arial" w:cs="Arial"/>
          <w:sz w:val="22"/>
          <w:szCs w:val="22"/>
        </w:rPr>
        <w:t>previstas</w:t>
      </w:r>
      <w:r>
        <w:rPr>
          <w:rFonts w:ascii="Arial" w:hAnsi="Arial" w:cs="Arial"/>
          <w:spacing w:val="2"/>
          <w:sz w:val="22"/>
          <w:szCs w:val="22"/>
        </w:rPr>
        <w:t xml:space="preserve"> </w:t>
      </w:r>
      <w:r>
        <w:rPr>
          <w:rFonts w:ascii="Arial" w:hAnsi="Arial" w:cs="Arial"/>
          <w:sz w:val="22"/>
          <w:szCs w:val="22"/>
        </w:rPr>
        <w:t>nos</w:t>
      </w:r>
      <w:r>
        <w:rPr>
          <w:rFonts w:ascii="Arial" w:hAnsi="Arial" w:cs="Arial"/>
          <w:color w:val="000080"/>
          <w:spacing w:val="12"/>
          <w:sz w:val="22"/>
          <w:szCs w:val="22"/>
        </w:rPr>
        <w:t xml:space="preserve"> </w:t>
      </w:r>
      <w:r>
        <w:fldChar w:fldCharType="begin"/>
      </w:r>
      <w:r>
        <w:instrText xml:space="preserve"> HYPERLINK "https://www.planalto.gov.br/ccivil_03/_ato2019-2022/2021/lei/l14133.htm" \l "art124" \h </w:instrText>
      </w:r>
      <w:r>
        <w:fldChar w:fldCharType="separate"/>
      </w:r>
      <w:r>
        <w:rPr>
          <w:rFonts w:ascii="Arial" w:hAnsi="Arial" w:cs="Arial"/>
          <w:color w:val="000080"/>
          <w:sz w:val="22"/>
          <w:szCs w:val="22"/>
          <w:u w:val="single" w:color="000080"/>
        </w:rPr>
        <w:t>arts.</w:t>
      </w:r>
      <w:r>
        <w:rPr>
          <w:rFonts w:ascii="Arial" w:hAnsi="Arial" w:cs="Arial"/>
          <w:color w:val="000080"/>
          <w:spacing w:val="2"/>
          <w:sz w:val="22"/>
          <w:szCs w:val="22"/>
          <w:u w:val="single" w:color="000080"/>
        </w:rPr>
        <w:t xml:space="preserve"> </w:t>
      </w:r>
      <w:r>
        <w:rPr>
          <w:rFonts w:ascii="Arial" w:hAnsi="Arial" w:cs="Arial"/>
          <w:color w:val="000080"/>
          <w:sz w:val="22"/>
          <w:szCs w:val="22"/>
          <w:u w:val="single" w:color="000080"/>
        </w:rPr>
        <w:t>124</w:t>
      </w:r>
      <w:r>
        <w:rPr>
          <w:rFonts w:ascii="Arial" w:hAnsi="Arial" w:cs="Arial"/>
          <w:color w:val="000080"/>
          <w:spacing w:val="1"/>
          <w:sz w:val="22"/>
          <w:szCs w:val="22"/>
          <w:u w:val="single" w:color="000080"/>
        </w:rPr>
        <w:t xml:space="preserve"> </w:t>
      </w:r>
      <w:r>
        <w:rPr>
          <w:rFonts w:ascii="Arial" w:hAnsi="Arial" w:cs="Arial"/>
          <w:color w:val="000080"/>
          <w:sz w:val="22"/>
          <w:szCs w:val="22"/>
          <w:u w:val="single" w:color="000080"/>
        </w:rPr>
        <w:t>a</w:t>
      </w:r>
      <w:r>
        <w:rPr>
          <w:rFonts w:ascii="Arial" w:hAnsi="Arial" w:cs="Arial"/>
          <w:color w:val="000080"/>
          <w:spacing w:val="1"/>
          <w:sz w:val="22"/>
          <w:szCs w:val="22"/>
          <w:u w:val="single" w:color="000080"/>
        </w:rPr>
        <w:t xml:space="preserve"> </w:t>
      </w:r>
      <w:r>
        <w:rPr>
          <w:rFonts w:ascii="Arial" w:hAnsi="Arial" w:cs="Arial"/>
          <w:color w:val="000080"/>
          <w:sz w:val="22"/>
          <w:szCs w:val="22"/>
          <w:u w:val="single" w:color="000080"/>
        </w:rPr>
        <w:t>136</w:t>
      </w:r>
      <w:r>
        <w:rPr>
          <w:rFonts w:ascii="Arial" w:hAnsi="Arial" w:cs="Arial"/>
          <w:color w:val="000080"/>
          <w:spacing w:val="1"/>
          <w:sz w:val="22"/>
          <w:szCs w:val="22"/>
          <w:u w:val="single" w:color="000080"/>
        </w:rPr>
        <w:t xml:space="preserve"> </w:t>
      </w:r>
      <w:r>
        <w:rPr>
          <w:rFonts w:ascii="Arial" w:hAnsi="Arial" w:cs="Arial"/>
          <w:color w:val="000080"/>
          <w:sz w:val="22"/>
          <w:szCs w:val="22"/>
          <w:u w:val="single" w:color="000080"/>
        </w:rPr>
        <w:t>da</w:t>
      </w:r>
      <w:r>
        <w:rPr>
          <w:rFonts w:ascii="Arial" w:hAnsi="Arial" w:cs="Arial"/>
          <w:color w:val="000080"/>
          <w:sz w:val="22"/>
          <w:szCs w:val="22"/>
          <w:u w:val="single" w:color="000080"/>
        </w:rPr>
        <w:fldChar w:fldCharType="end"/>
      </w:r>
      <w:r>
        <w:rPr>
          <w:rFonts w:ascii="Arial" w:hAnsi="Arial" w:cs="Arial"/>
          <w:color w:val="000080"/>
          <w:sz w:val="22"/>
          <w:szCs w:val="22"/>
          <w:u w:val="single" w:color="000080"/>
          <w:lang w:val="pt-BR"/>
        </w:rPr>
        <w:t xml:space="preserve"> </w:t>
      </w:r>
      <w:r>
        <w:rPr>
          <w:rFonts w:ascii="Arial" w:hAnsi="Arial" w:cs="Arial"/>
          <w:color w:val="000080"/>
          <w:spacing w:val="-52"/>
          <w:sz w:val="22"/>
          <w:szCs w:val="22"/>
        </w:rPr>
        <w:t xml:space="preserve"> </w:t>
      </w:r>
      <w:r>
        <w:fldChar w:fldCharType="begin"/>
      </w:r>
      <w:r>
        <w:instrText xml:space="preserve"> HYPERLINK "https://www.planalto.gov.br/ccivil_03/_ato2019-2022/2021/lei/l14133.htm" \l "art124" \h </w:instrText>
      </w:r>
      <w:r>
        <w:fldChar w:fldCharType="separate"/>
      </w:r>
      <w:r>
        <w:rPr>
          <w:rFonts w:ascii="Arial" w:hAnsi="Arial" w:cs="Arial"/>
          <w:color w:val="000080"/>
          <w:sz w:val="22"/>
          <w:szCs w:val="22"/>
          <w:u w:val="single" w:color="000080"/>
        </w:rPr>
        <w:t>Lei</w:t>
      </w:r>
      <w:r>
        <w:rPr>
          <w:rFonts w:ascii="Arial" w:hAnsi="Arial" w:cs="Arial"/>
          <w:color w:val="000080"/>
          <w:spacing w:val="-3"/>
          <w:sz w:val="22"/>
          <w:szCs w:val="22"/>
          <w:u w:val="single" w:color="000080"/>
        </w:rPr>
        <w:t xml:space="preserve"> </w:t>
      </w:r>
      <w:r>
        <w:rPr>
          <w:rFonts w:ascii="Arial" w:hAnsi="Arial" w:cs="Arial"/>
          <w:color w:val="000080"/>
          <w:sz w:val="22"/>
          <w:szCs w:val="22"/>
          <w:u w:val="single" w:color="000080"/>
        </w:rPr>
        <w:t>Federal</w:t>
      </w:r>
      <w:r>
        <w:rPr>
          <w:rFonts w:ascii="Arial" w:hAnsi="Arial" w:cs="Arial"/>
          <w:color w:val="000080"/>
          <w:spacing w:val="-2"/>
          <w:sz w:val="22"/>
          <w:szCs w:val="22"/>
          <w:u w:val="single" w:color="000080"/>
        </w:rPr>
        <w:t xml:space="preserve"> </w:t>
      </w:r>
      <w:r>
        <w:rPr>
          <w:rFonts w:ascii="Arial" w:hAnsi="Arial" w:cs="Arial"/>
          <w:color w:val="000080"/>
          <w:sz w:val="22"/>
          <w:szCs w:val="22"/>
          <w:u w:val="single" w:color="000080"/>
        </w:rPr>
        <w:t>nº</w:t>
      </w:r>
      <w:r>
        <w:rPr>
          <w:rFonts w:ascii="Arial" w:hAnsi="Arial" w:cs="Arial"/>
          <w:color w:val="000080"/>
          <w:spacing w:val="-1"/>
          <w:sz w:val="22"/>
          <w:szCs w:val="22"/>
          <w:u w:val="single" w:color="000080"/>
        </w:rPr>
        <w:t xml:space="preserve"> </w:t>
      </w:r>
      <w:r>
        <w:rPr>
          <w:rFonts w:ascii="Arial" w:hAnsi="Arial" w:cs="Arial"/>
          <w:color w:val="000080"/>
          <w:sz w:val="22"/>
          <w:szCs w:val="22"/>
          <w:u w:val="single" w:color="000080"/>
        </w:rPr>
        <w:t>14.133/2021</w:t>
      </w:r>
      <w:r>
        <w:rPr>
          <w:rFonts w:ascii="Arial" w:hAnsi="Arial" w:cs="Arial"/>
          <w:sz w:val="22"/>
          <w:szCs w:val="22"/>
        </w:rPr>
        <w:t>.</w:t>
      </w:r>
      <w:r>
        <w:rPr>
          <w:rFonts w:ascii="Arial" w:hAnsi="Arial" w:cs="Arial"/>
          <w:sz w:val="22"/>
          <w:szCs w:val="22"/>
        </w:rPr>
        <w:fldChar w:fldCharType="end"/>
      </w:r>
    </w:p>
    <w:p w14:paraId="3C94BB67">
      <w:pPr>
        <w:pStyle w:val="7"/>
        <w:spacing w:before="98" w:line="276" w:lineRule="auto"/>
        <w:ind w:left="440" w:leftChars="200" w:right="141" w:firstLine="220" w:firstLineChars="100"/>
        <w:jc w:val="both"/>
        <w:rPr>
          <w:rFonts w:ascii="Arial" w:hAnsi="Arial" w:cs="Arial"/>
          <w:sz w:val="22"/>
          <w:szCs w:val="22"/>
        </w:rPr>
      </w:pPr>
    </w:p>
    <w:p w14:paraId="031230C6">
      <w:pPr>
        <w:pStyle w:val="7"/>
        <w:numPr>
          <w:ilvl w:val="0"/>
          <w:numId w:val="2"/>
        </w:numPr>
        <w:spacing w:before="104" w:after="122" w:line="276" w:lineRule="auto"/>
        <w:ind w:left="440" w:leftChars="200" w:right="134" w:firstLine="200" w:firstLineChars="100"/>
        <w:jc w:val="both"/>
        <w:rPr>
          <w:rFonts w:ascii="Arial" w:hAnsi="Arial" w:cs="Arial"/>
          <w:sz w:val="22"/>
          <w:szCs w:val="22"/>
        </w:rPr>
      </w:pPr>
      <w:r>
        <w:rPr>
          <w:rFonts w:ascii="Arial" w:hAnsi="Arial"/>
          <w:b/>
        </w:rPr>
        <w:t>DA</w:t>
      </w:r>
      <w:r>
        <w:rPr>
          <w:rFonts w:ascii="Arial" w:hAnsi="Arial"/>
          <w:b/>
          <w:spacing w:val="-6"/>
        </w:rPr>
        <w:t xml:space="preserve"> </w:t>
      </w:r>
      <w:r>
        <w:rPr>
          <w:rFonts w:ascii="Arial" w:hAnsi="Arial"/>
          <w:b/>
        </w:rPr>
        <w:t>PUBLICAÇÃO</w:t>
      </w:r>
    </w:p>
    <w:p w14:paraId="4695EBC0">
      <w:pPr>
        <w:pStyle w:val="7"/>
        <w:numPr>
          <w:ilvl w:val="1"/>
          <w:numId w:val="2"/>
        </w:numPr>
        <w:tabs>
          <w:tab w:val="clear" w:pos="426"/>
        </w:tabs>
        <w:spacing w:before="104" w:after="122" w:line="276" w:lineRule="auto"/>
        <w:ind w:left="440" w:leftChars="200" w:right="134" w:firstLine="209" w:firstLineChars="100"/>
        <w:jc w:val="both"/>
        <w:rPr>
          <w:rFonts w:ascii="Arial" w:hAnsi="Arial" w:cs="Arial"/>
          <w:color w:val="000080"/>
          <w:sz w:val="22"/>
          <w:szCs w:val="22"/>
          <w:u w:val="single" w:color="000080"/>
        </w:rPr>
      </w:pPr>
      <w:r>
        <w:rPr>
          <w:rFonts w:ascii="Arial" w:hAnsi="Arial" w:cs="Arial"/>
          <w:w w:val="95"/>
          <w:sz w:val="22"/>
          <w:szCs w:val="22"/>
        </w:rPr>
        <w:t>Incumbirá a</w:t>
      </w:r>
      <w:r>
        <w:rPr>
          <w:rFonts w:ascii="Arial" w:hAnsi="Arial" w:cs="Arial"/>
          <w:w w:val="95"/>
          <w:sz w:val="22"/>
          <w:szCs w:val="22"/>
          <w:lang w:val="pt-BR"/>
        </w:rPr>
        <w:t xml:space="preserve"> Secretaria Municipal de Saúde</w:t>
      </w:r>
      <w:r>
        <w:rPr>
          <w:rFonts w:ascii="Arial" w:hAnsi="Arial" w:cs="Arial"/>
          <w:w w:val="95"/>
          <w:sz w:val="22"/>
          <w:szCs w:val="22"/>
        </w:rPr>
        <w:t xml:space="preserve"> divulgar o presente instrumento no Portal Nacional de Contratações Públicas</w:t>
      </w:r>
      <w:r>
        <w:rPr>
          <w:rFonts w:ascii="Arial" w:hAnsi="Arial" w:cs="Arial"/>
          <w:spacing w:val="1"/>
          <w:w w:val="95"/>
          <w:sz w:val="22"/>
          <w:szCs w:val="22"/>
        </w:rPr>
        <w:t xml:space="preserve"> </w:t>
      </w:r>
      <w:r>
        <w:rPr>
          <w:rFonts w:ascii="Arial" w:hAnsi="Arial" w:cs="Arial"/>
          <w:sz w:val="22"/>
          <w:szCs w:val="22"/>
        </w:rPr>
        <w:t>(PNCP),</w:t>
      </w:r>
      <w:r>
        <w:rPr>
          <w:rFonts w:ascii="Arial" w:hAnsi="Arial" w:cs="Arial"/>
          <w:spacing w:val="-5"/>
          <w:sz w:val="22"/>
          <w:szCs w:val="22"/>
        </w:rPr>
        <w:t xml:space="preserve"> </w:t>
      </w:r>
      <w:r>
        <w:rPr>
          <w:rFonts w:ascii="Arial" w:hAnsi="Arial" w:cs="Arial"/>
          <w:sz w:val="22"/>
          <w:szCs w:val="22"/>
        </w:rPr>
        <w:t>na</w:t>
      </w:r>
      <w:r>
        <w:rPr>
          <w:rFonts w:ascii="Arial" w:hAnsi="Arial" w:cs="Arial"/>
          <w:spacing w:val="-6"/>
          <w:sz w:val="22"/>
          <w:szCs w:val="22"/>
        </w:rPr>
        <w:t xml:space="preserve"> </w:t>
      </w:r>
      <w:r>
        <w:rPr>
          <w:rFonts w:ascii="Arial" w:hAnsi="Arial" w:cs="Arial"/>
          <w:sz w:val="22"/>
          <w:szCs w:val="22"/>
        </w:rPr>
        <w:t>forma</w:t>
      </w:r>
      <w:r>
        <w:rPr>
          <w:rFonts w:ascii="Arial" w:hAnsi="Arial" w:cs="Arial"/>
          <w:spacing w:val="-5"/>
          <w:sz w:val="22"/>
          <w:szCs w:val="22"/>
        </w:rPr>
        <w:t xml:space="preserve"> </w:t>
      </w:r>
      <w:r>
        <w:rPr>
          <w:rFonts w:ascii="Arial" w:hAnsi="Arial" w:cs="Arial"/>
          <w:sz w:val="22"/>
          <w:szCs w:val="22"/>
        </w:rPr>
        <w:t>prevista</w:t>
      </w:r>
      <w:r>
        <w:rPr>
          <w:rFonts w:ascii="Arial" w:hAnsi="Arial" w:cs="Arial"/>
          <w:spacing w:val="-6"/>
          <w:sz w:val="22"/>
          <w:szCs w:val="22"/>
        </w:rPr>
        <w:t xml:space="preserve"> </w:t>
      </w:r>
      <w:r>
        <w:rPr>
          <w:rFonts w:ascii="Arial" w:hAnsi="Arial" w:cs="Arial"/>
          <w:sz w:val="22"/>
          <w:szCs w:val="22"/>
        </w:rPr>
        <w:t>no</w:t>
      </w:r>
      <w:r>
        <w:rPr>
          <w:rFonts w:ascii="Arial" w:hAnsi="Arial" w:cs="Arial"/>
          <w:color w:val="000080"/>
          <w:spacing w:val="-3"/>
          <w:sz w:val="22"/>
          <w:szCs w:val="22"/>
        </w:rPr>
        <w:t xml:space="preserve"> </w:t>
      </w:r>
      <w:r>
        <w:fldChar w:fldCharType="begin"/>
      </w:r>
      <w:r>
        <w:instrText xml:space="preserve"> HYPERLINK "http://www.planalto.gov.br/ccivil_03/_ato2019-2022/2021/lei/L14133.htm" \l "art94" \h </w:instrText>
      </w:r>
      <w:r>
        <w:fldChar w:fldCharType="separate"/>
      </w:r>
      <w:r>
        <w:rPr>
          <w:rFonts w:ascii="Arial" w:hAnsi="Arial" w:cs="Arial"/>
          <w:color w:val="000080"/>
          <w:sz w:val="22"/>
          <w:szCs w:val="22"/>
          <w:u w:val="single" w:color="000080"/>
        </w:rPr>
        <w:t>art.</w:t>
      </w:r>
      <w:r>
        <w:rPr>
          <w:rFonts w:ascii="Arial" w:hAnsi="Arial" w:cs="Arial"/>
          <w:color w:val="000080"/>
          <w:spacing w:val="-5"/>
          <w:sz w:val="22"/>
          <w:szCs w:val="22"/>
          <w:u w:val="single" w:color="000080"/>
        </w:rPr>
        <w:t xml:space="preserve"> </w:t>
      </w:r>
      <w:r>
        <w:rPr>
          <w:rFonts w:ascii="Arial" w:hAnsi="Arial" w:cs="Arial"/>
          <w:color w:val="000080"/>
          <w:sz w:val="22"/>
          <w:szCs w:val="22"/>
          <w:u w:val="single" w:color="000080"/>
        </w:rPr>
        <w:t>94</w:t>
      </w:r>
      <w:r>
        <w:rPr>
          <w:rFonts w:ascii="Arial" w:hAnsi="Arial" w:cs="Arial"/>
          <w:color w:val="000080"/>
          <w:spacing w:val="-5"/>
          <w:sz w:val="22"/>
          <w:szCs w:val="22"/>
          <w:u w:val="single" w:color="000080"/>
        </w:rPr>
        <w:t xml:space="preserve"> </w:t>
      </w:r>
      <w:r>
        <w:rPr>
          <w:rFonts w:ascii="Arial" w:hAnsi="Arial" w:cs="Arial"/>
          <w:color w:val="000080"/>
          <w:sz w:val="22"/>
          <w:szCs w:val="22"/>
          <w:u w:val="single" w:color="000080"/>
        </w:rPr>
        <w:t>da</w:t>
      </w:r>
      <w:r>
        <w:rPr>
          <w:rFonts w:ascii="Arial" w:hAnsi="Arial" w:cs="Arial"/>
          <w:color w:val="000080"/>
          <w:spacing w:val="-3"/>
          <w:sz w:val="22"/>
          <w:szCs w:val="22"/>
          <w:u w:val="single" w:color="000080"/>
        </w:rPr>
        <w:t xml:space="preserve"> </w:t>
      </w:r>
      <w:r>
        <w:rPr>
          <w:rFonts w:ascii="Arial" w:hAnsi="Arial" w:cs="Arial"/>
          <w:color w:val="000080"/>
          <w:sz w:val="22"/>
          <w:szCs w:val="22"/>
          <w:u w:val="single" w:color="000080"/>
        </w:rPr>
        <w:t>Lei</w:t>
      </w:r>
      <w:r>
        <w:rPr>
          <w:rFonts w:ascii="Arial" w:hAnsi="Arial" w:cs="Arial"/>
          <w:color w:val="000080"/>
          <w:spacing w:val="-3"/>
          <w:sz w:val="22"/>
          <w:szCs w:val="22"/>
          <w:u w:val="single" w:color="000080"/>
        </w:rPr>
        <w:t xml:space="preserve"> </w:t>
      </w:r>
      <w:r>
        <w:rPr>
          <w:rFonts w:ascii="Arial" w:hAnsi="Arial" w:cs="Arial"/>
          <w:color w:val="000080"/>
          <w:sz w:val="22"/>
          <w:szCs w:val="22"/>
          <w:u w:val="single" w:color="000080"/>
        </w:rPr>
        <w:t>14.133,</w:t>
      </w:r>
      <w:r>
        <w:rPr>
          <w:rFonts w:ascii="Arial" w:hAnsi="Arial" w:cs="Arial"/>
          <w:color w:val="000080"/>
          <w:spacing w:val="-3"/>
          <w:sz w:val="22"/>
          <w:szCs w:val="22"/>
          <w:u w:val="single" w:color="000080"/>
        </w:rPr>
        <w:t xml:space="preserve"> </w:t>
      </w:r>
      <w:r>
        <w:rPr>
          <w:rFonts w:ascii="Arial" w:hAnsi="Arial" w:cs="Arial"/>
          <w:color w:val="000080"/>
          <w:sz w:val="22"/>
          <w:szCs w:val="22"/>
          <w:u w:val="single" w:color="000080"/>
        </w:rPr>
        <w:t>de</w:t>
      </w:r>
      <w:r>
        <w:rPr>
          <w:rFonts w:ascii="Arial" w:hAnsi="Arial" w:cs="Arial"/>
          <w:color w:val="000080"/>
          <w:spacing w:val="-4"/>
          <w:sz w:val="22"/>
          <w:szCs w:val="22"/>
          <w:u w:val="single" w:color="000080"/>
        </w:rPr>
        <w:t xml:space="preserve"> </w:t>
      </w:r>
      <w:r>
        <w:rPr>
          <w:rFonts w:ascii="Arial" w:hAnsi="Arial" w:cs="Arial"/>
          <w:color w:val="000080"/>
          <w:sz w:val="22"/>
          <w:szCs w:val="22"/>
          <w:u w:val="single" w:color="000080"/>
        </w:rPr>
        <w:t>2021</w:t>
      </w:r>
      <w:r>
        <w:rPr>
          <w:rFonts w:ascii="Arial" w:hAnsi="Arial" w:cs="Arial"/>
          <w:sz w:val="22"/>
          <w:szCs w:val="22"/>
        </w:rPr>
        <w:t>,</w:t>
      </w:r>
      <w:r>
        <w:rPr>
          <w:rFonts w:ascii="Arial" w:hAnsi="Arial" w:cs="Arial"/>
          <w:spacing w:val="-2"/>
          <w:sz w:val="22"/>
          <w:szCs w:val="22"/>
        </w:rPr>
        <w:t xml:space="preserve"> </w:t>
      </w:r>
      <w:r>
        <w:rPr>
          <w:rFonts w:ascii="Arial" w:hAnsi="Arial" w:cs="Arial"/>
          <w:spacing w:val="-2"/>
          <w:sz w:val="22"/>
          <w:szCs w:val="22"/>
        </w:rPr>
        <w:fldChar w:fldCharType="end"/>
      </w:r>
      <w:r>
        <w:rPr>
          <w:rFonts w:ascii="Arial" w:hAnsi="Arial" w:cs="Arial"/>
          <w:sz w:val="22"/>
          <w:szCs w:val="22"/>
        </w:rPr>
        <w:t>bem</w:t>
      </w:r>
      <w:r>
        <w:rPr>
          <w:rFonts w:ascii="Arial" w:hAnsi="Arial" w:cs="Arial"/>
          <w:spacing w:val="-6"/>
          <w:sz w:val="22"/>
          <w:szCs w:val="22"/>
        </w:rPr>
        <w:t xml:space="preserve"> </w:t>
      </w:r>
      <w:r>
        <w:rPr>
          <w:rFonts w:ascii="Arial" w:hAnsi="Arial" w:cs="Arial"/>
          <w:sz w:val="22"/>
          <w:szCs w:val="22"/>
        </w:rPr>
        <w:t>como</w:t>
      </w:r>
      <w:r>
        <w:rPr>
          <w:rFonts w:ascii="Arial" w:hAnsi="Arial" w:cs="Arial"/>
          <w:spacing w:val="-2"/>
          <w:sz w:val="22"/>
          <w:szCs w:val="22"/>
        </w:rPr>
        <w:t xml:space="preserve"> </w:t>
      </w:r>
      <w:r>
        <w:rPr>
          <w:rFonts w:ascii="Arial" w:hAnsi="Arial" w:cs="Arial"/>
          <w:sz w:val="22"/>
          <w:szCs w:val="22"/>
        </w:rPr>
        <w:t>no</w:t>
      </w:r>
      <w:r>
        <w:rPr>
          <w:rFonts w:ascii="Arial" w:hAnsi="Arial" w:cs="Arial"/>
          <w:spacing w:val="-6"/>
          <w:sz w:val="22"/>
          <w:szCs w:val="22"/>
        </w:rPr>
        <w:t xml:space="preserve"> </w:t>
      </w:r>
      <w:r>
        <w:rPr>
          <w:rFonts w:ascii="Arial" w:hAnsi="Arial" w:cs="Arial"/>
          <w:sz w:val="22"/>
          <w:szCs w:val="22"/>
        </w:rPr>
        <w:t>respectivo</w:t>
      </w:r>
      <w:r>
        <w:rPr>
          <w:rFonts w:ascii="Arial" w:hAnsi="Arial" w:cs="Arial"/>
          <w:spacing w:val="-5"/>
          <w:sz w:val="22"/>
          <w:szCs w:val="22"/>
        </w:rPr>
        <w:t xml:space="preserve"> </w:t>
      </w:r>
      <w:r>
        <w:rPr>
          <w:rFonts w:ascii="Arial" w:hAnsi="Arial" w:cs="Arial"/>
          <w:sz w:val="22"/>
          <w:szCs w:val="22"/>
        </w:rPr>
        <w:t>sítio</w:t>
      </w:r>
      <w:r>
        <w:rPr>
          <w:rFonts w:ascii="Arial" w:hAnsi="Arial" w:cs="Arial"/>
          <w:spacing w:val="-6"/>
          <w:sz w:val="22"/>
          <w:szCs w:val="22"/>
        </w:rPr>
        <w:t xml:space="preserve"> </w:t>
      </w:r>
      <w:r>
        <w:rPr>
          <w:rFonts w:ascii="Arial" w:hAnsi="Arial" w:cs="Arial"/>
          <w:sz w:val="22"/>
          <w:szCs w:val="22"/>
        </w:rPr>
        <w:t>oficial</w:t>
      </w:r>
      <w:r>
        <w:rPr>
          <w:rFonts w:ascii="Arial" w:hAnsi="Arial" w:cs="Arial"/>
          <w:spacing w:val="-6"/>
          <w:sz w:val="22"/>
          <w:szCs w:val="22"/>
        </w:rPr>
        <w:t xml:space="preserve"> </w:t>
      </w:r>
      <w:r>
        <w:rPr>
          <w:rFonts w:ascii="Arial" w:hAnsi="Arial" w:cs="Arial"/>
          <w:spacing w:val="-6"/>
          <w:sz w:val="22"/>
          <w:szCs w:val="22"/>
          <w:lang w:val="pt-BR"/>
        </w:rPr>
        <w:t xml:space="preserve">eletrônico do Município de Nova Friburgo/RJ, em </w:t>
      </w:r>
      <w:r>
        <w:rPr>
          <w:rFonts w:hint="default" w:ascii="Arial" w:hAnsi="Arial" w:cs="Arial"/>
          <w:sz w:val="22"/>
          <w:szCs w:val="22"/>
        </w:rPr>
        <w:fldChar w:fldCharType="begin"/>
      </w:r>
      <w:r>
        <w:rPr>
          <w:rFonts w:hint="default" w:ascii="Arial" w:hAnsi="Arial" w:cs="Arial"/>
          <w:sz w:val="22"/>
          <w:szCs w:val="22"/>
        </w:rPr>
        <w:instrText xml:space="preserve"> HYPERLINK "https://www.pmnf.rj.gov.br/licitacao" </w:instrText>
      </w:r>
      <w:r>
        <w:rPr>
          <w:rFonts w:hint="default" w:ascii="Arial" w:hAnsi="Arial" w:cs="Arial"/>
          <w:sz w:val="22"/>
          <w:szCs w:val="22"/>
        </w:rPr>
        <w:fldChar w:fldCharType="separate"/>
      </w:r>
      <w:r>
        <w:rPr>
          <w:rStyle w:val="6"/>
          <w:rFonts w:hint="default" w:ascii="Arial" w:hAnsi="Arial" w:cs="Arial"/>
          <w:sz w:val="22"/>
          <w:szCs w:val="22"/>
        </w:rPr>
        <w:t>https://www.pmnf.rj.gov.br/licitacao</w:t>
      </w:r>
      <w:r>
        <w:rPr>
          <w:rFonts w:hint="default" w:ascii="Arial" w:hAnsi="Arial" w:cs="Arial"/>
          <w:sz w:val="22"/>
          <w:szCs w:val="22"/>
        </w:rPr>
        <w:fldChar w:fldCharType="end"/>
      </w:r>
      <w:r>
        <w:rPr>
          <w:rFonts w:ascii="Arial" w:hAnsi="Arial" w:cs="Arial"/>
          <w:sz w:val="22"/>
          <w:szCs w:val="22"/>
        </w:rPr>
        <w:t>,</w:t>
      </w:r>
      <w:r>
        <w:rPr>
          <w:rFonts w:ascii="Arial" w:hAnsi="Arial" w:cs="Arial"/>
          <w:spacing w:val="-53"/>
          <w:sz w:val="22"/>
          <w:szCs w:val="22"/>
        </w:rPr>
        <w:t xml:space="preserve"> </w:t>
      </w:r>
      <w:r>
        <w:rPr>
          <w:rFonts w:ascii="Arial" w:hAnsi="Arial" w:cs="Arial"/>
          <w:sz w:val="22"/>
          <w:szCs w:val="22"/>
        </w:rPr>
        <w:t xml:space="preserve">em atenção ao art. 91, </w:t>
      </w:r>
      <w:r>
        <w:rPr>
          <w:rFonts w:ascii="Arial" w:hAnsi="Arial" w:cs="Arial"/>
          <w:i/>
          <w:sz w:val="22"/>
          <w:szCs w:val="22"/>
        </w:rPr>
        <w:t xml:space="preserve">caput, </w:t>
      </w:r>
      <w:r>
        <w:rPr>
          <w:rFonts w:ascii="Arial" w:hAnsi="Arial" w:cs="Arial"/>
          <w:sz w:val="22"/>
          <w:szCs w:val="22"/>
        </w:rPr>
        <w:t>da Lei n.º 14.133, de 2021</w:t>
      </w:r>
      <w:r>
        <w:rPr>
          <w:rFonts w:ascii="Arial" w:hAnsi="Arial" w:cs="Arial"/>
          <w:sz w:val="22"/>
          <w:szCs w:val="22"/>
          <w:lang w:val="pt-BR"/>
        </w:rPr>
        <w:t>.</w:t>
      </w:r>
    </w:p>
    <w:p w14:paraId="24CEDAF3">
      <w:pPr>
        <w:pStyle w:val="7"/>
        <w:spacing w:before="104" w:after="121" w:line="276" w:lineRule="auto"/>
        <w:ind w:left="440" w:leftChars="200" w:right="131" w:firstLine="220" w:firstLineChars="100"/>
        <w:jc w:val="both"/>
        <w:rPr>
          <w:rFonts w:ascii="Arial" w:hAnsi="Arial" w:cs="Arial"/>
          <w:color w:val="000080"/>
          <w:sz w:val="22"/>
          <w:szCs w:val="22"/>
          <w:u w:val="single" w:color="000080"/>
        </w:rPr>
      </w:pPr>
    </w:p>
    <w:p w14:paraId="217951CD">
      <w:pPr>
        <w:pStyle w:val="7"/>
        <w:numPr>
          <w:ilvl w:val="0"/>
          <w:numId w:val="2"/>
        </w:numPr>
        <w:spacing w:before="104" w:after="122" w:line="276" w:lineRule="auto"/>
        <w:ind w:left="440" w:leftChars="200" w:right="134" w:firstLine="200" w:firstLineChars="100"/>
        <w:jc w:val="both"/>
        <w:rPr>
          <w:rFonts w:ascii="Arial" w:hAnsi="Arial" w:cs="Arial"/>
          <w:color w:val="000080"/>
          <w:sz w:val="22"/>
          <w:szCs w:val="22"/>
          <w:u w:val="single" w:color="000080"/>
        </w:rPr>
      </w:pPr>
      <w:r>
        <w:rPr>
          <w:rFonts w:ascii="Arial" w:hAnsi="Arial"/>
          <w:b/>
        </w:rPr>
        <w:t>DAS</w:t>
      </w:r>
      <w:r>
        <w:rPr>
          <w:rFonts w:ascii="Arial" w:hAnsi="Arial"/>
          <w:b/>
          <w:spacing w:val="-3"/>
        </w:rPr>
        <w:t xml:space="preserve"> </w:t>
      </w:r>
      <w:r>
        <w:rPr>
          <w:rFonts w:ascii="Arial" w:hAnsi="Arial"/>
          <w:b/>
        </w:rPr>
        <w:t>DISPOSIÇÕES</w:t>
      </w:r>
      <w:r>
        <w:rPr>
          <w:rFonts w:ascii="Arial" w:hAnsi="Arial"/>
          <w:b/>
          <w:spacing w:val="-3"/>
        </w:rPr>
        <w:t xml:space="preserve"> </w:t>
      </w:r>
      <w:r>
        <w:rPr>
          <w:rFonts w:ascii="Arial" w:hAnsi="Arial"/>
          <w:b/>
        </w:rPr>
        <w:t>GERAIS</w:t>
      </w:r>
    </w:p>
    <w:p w14:paraId="3B633A7D">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ascii="Arial" w:hAnsi="Arial" w:cs="Arial"/>
          <w:sz w:val="22"/>
          <w:szCs w:val="22"/>
        </w:rPr>
        <w:t>Com exceção dos casos expressamente autorizados no Edital, o Credenciado somente poderá</w:t>
      </w:r>
      <w:r>
        <w:rPr>
          <w:rFonts w:ascii="Arial" w:hAnsi="Arial" w:cs="Arial"/>
          <w:spacing w:val="1"/>
          <w:sz w:val="22"/>
          <w:szCs w:val="22"/>
        </w:rPr>
        <w:t xml:space="preserve"> </w:t>
      </w:r>
      <w:r>
        <w:rPr>
          <w:rFonts w:ascii="Arial" w:hAnsi="Arial" w:cs="Arial"/>
          <w:sz w:val="22"/>
          <w:szCs w:val="22"/>
        </w:rPr>
        <w:t>subcontratar o fornecimento do objeto com a prévia concordância da Credenciante, ficando, neste caso,</w:t>
      </w:r>
      <w:r>
        <w:rPr>
          <w:rFonts w:ascii="Arial" w:hAnsi="Arial" w:cs="Arial"/>
          <w:spacing w:val="1"/>
          <w:sz w:val="22"/>
          <w:szCs w:val="22"/>
        </w:rPr>
        <w:t xml:space="preserve"> </w:t>
      </w:r>
      <w:r>
        <w:rPr>
          <w:rFonts w:ascii="Arial" w:hAnsi="Arial" w:cs="Arial"/>
          <w:sz w:val="22"/>
          <w:szCs w:val="22"/>
        </w:rPr>
        <w:t>solidariamente responsável perante a Credenciante pelo fornecimento feito pela Subcontratada e, ainda,</w:t>
      </w:r>
      <w:r>
        <w:rPr>
          <w:rFonts w:ascii="Arial" w:hAnsi="Arial" w:cs="Arial"/>
          <w:spacing w:val="1"/>
          <w:sz w:val="22"/>
          <w:szCs w:val="22"/>
        </w:rPr>
        <w:t xml:space="preserve"> </w:t>
      </w:r>
      <w:r>
        <w:rPr>
          <w:rFonts w:ascii="Arial" w:hAnsi="Arial" w:cs="Arial"/>
          <w:sz w:val="22"/>
          <w:szCs w:val="22"/>
        </w:rPr>
        <w:t>pelas consequências dos fatos e</w:t>
      </w:r>
      <w:r>
        <w:rPr>
          <w:rFonts w:ascii="Arial" w:hAnsi="Arial" w:cs="Arial"/>
          <w:spacing w:val="1"/>
          <w:sz w:val="22"/>
          <w:szCs w:val="22"/>
        </w:rPr>
        <w:t xml:space="preserve"> </w:t>
      </w:r>
      <w:r>
        <w:rPr>
          <w:rFonts w:ascii="Arial" w:hAnsi="Arial" w:cs="Arial"/>
          <w:sz w:val="22"/>
          <w:szCs w:val="22"/>
        </w:rPr>
        <w:t>atos</w:t>
      </w:r>
      <w:r>
        <w:rPr>
          <w:rFonts w:ascii="Arial" w:hAnsi="Arial" w:cs="Arial"/>
          <w:spacing w:val="-1"/>
          <w:sz w:val="22"/>
          <w:szCs w:val="22"/>
        </w:rPr>
        <w:t xml:space="preserve"> </w:t>
      </w:r>
      <w:r>
        <w:rPr>
          <w:rFonts w:ascii="Arial" w:hAnsi="Arial" w:cs="Arial"/>
          <w:sz w:val="22"/>
          <w:szCs w:val="22"/>
        </w:rPr>
        <w:t>a</w:t>
      </w:r>
      <w:r>
        <w:rPr>
          <w:rFonts w:ascii="Arial" w:hAnsi="Arial" w:cs="Arial"/>
          <w:spacing w:val="1"/>
          <w:sz w:val="22"/>
          <w:szCs w:val="22"/>
        </w:rPr>
        <w:t xml:space="preserve"> </w:t>
      </w:r>
      <w:r>
        <w:rPr>
          <w:rFonts w:ascii="Arial" w:hAnsi="Arial" w:cs="Arial"/>
          <w:sz w:val="22"/>
          <w:szCs w:val="22"/>
        </w:rPr>
        <w:t>ela</w:t>
      </w:r>
      <w:r>
        <w:rPr>
          <w:rFonts w:ascii="Arial" w:hAnsi="Arial" w:cs="Arial"/>
          <w:spacing w:val="-1"/>
          <w:sz w:val="22"/>
          <w:szCs w:val="22"/>
        </w:rPr>
        <w:t xml:space="preserve"> </w:t>
      </w:r>
      <w:r>
        <w:rPr>
          <w:rFonts w:ascii="Arial" w:hAnsi="Arial" w:cs="Arial"/>
          <w:sz w:val="22"/>
          <w:szCs w:val="22"/>
        </w:rPr>
        <w:t>imputáveis.</w:t>
      </w:r>
    </w:p>
    <w:p w14:paraId="4F3AF8C6">
      <w:pPr>
        <w:pStyle w:val="15"/>
        <w:tabs>
          <w:tab w:val="left" w:pos="862"/>
        </w:tabs>
        <w:spacing w:before="105" w:line="276" w:lineRule="auto"/>
        <w:ind w:left="0" w:right="136"/>
        <w:rPr>
          <w:rFonts w:ascii="Arial" w:hAnsi="Arial" w:cs="Arial"/>
        </w:rPr>
      </w:pPr>
    </w:p>
    <w:p w14:paraId="44232045">
      <w:pPr>
        <w:pStyle w:val="7"/>
        <w:numPr>
          <w:ilvl w:val="0"/>
          <w:numId w:val="2"/>
        </w:numPr>
        <w:spacing w:before="104" w:after="122" w:line="276" w:lineRule="auto"/>
        <w:ind w:left="440" w:leftChars="200" w:right="134" w:firstLine="200" w:firstLineChars="100"/>
        <w:jc w:val="both"/>
        <w:rPr>
          <w:rFonts w:ascii="Arial" w:hAnsi="Arial"/>
          <w:b/>
        </w:rPr>
      </w:pPr>
      <w:r>
        <w:rPr>
          <w:rFonts w:ascii="Arial" w:hAnsi="Arial"/>
          <w:b/>
          <w:lang w:val="pt-BR"/>
        </w:rPr>
        <w:t xml:space="preserve">DO </w:t>
      </w:r>
      <w:r>
        <w:rPr>
          <w:rFonts w:ascii="Arial" w:hAnsi="Arial"/>
          <w:b/>
        </w:rPr>
        <w:t>FORO</w:t>
      </w:r>
    </w:p>
    <w:p w14:paraId="428B60A7">
      <w:pPr>
        <w:pStyle w:val="7"/>
        <w:spacing w:before="104" w:after="122" w:line="276" w:lineRule="auto"/>
        <w:ind w:left="660" w:leftChars="300" w:right="134" w:firstLine="713"/>
        <w:jc w:val="both"/>
        <w:rPr>
          <w:rFonts w:ascii="Arial" w:hAnsi="Arial" w:cs="Arial"/>
          <w:sz w:val="22"/>
          <w:szCs w:val="22"/>
        </w:rPr>
      </w:pPr>
      <w:r>
        <w:rPr>
          <w:rFonts w:ascii="Arial" w:hAnsi="Arial" w:cs="Arial"/>
          <w:sz w:val="22"/>
          <w:szCs w:val="22"/>
        </w:rPr>
        <w:t>Fica eleito o Foro da Comarca de</w:t>
      </w:r>
      <w:r>
        <w:rPr>
          <w:rFonts w:ascii="Arial" w:hAnsi="Arial" w:cs="Arial"/>
          <w:sz w:val="22"/>
          <w:szCs w:val="22"/>
          <w:lang w:val="pt-BR"/>
        </w:rPr>
        <w:t xml:space="preserve"> Nova Friburgo/RJ</w:t>
      </w:r>
      <w:r>
        <w:rPr>
          <w:rFonts w:ascii="Arial" w:hAnsi="Arial" w:cs="Arial"/>
          <w:sz w:val="22"/>
          <w:szCs w:val="22"/>
        </w:rPr>
        <w:t xml:space="preserve"> para dirimir os litígios que decorrerem da execução</w:t>
      </w:r>
      <w:r>
        <w:rPr>
          <w:rFonts w:ascii="Arial" w:hAnsi="Arial" w:cs="Arial"/>
          <w:spacing w:val="-53"/>
          <w:sz w:val="22"/>
          <w:szCs w:val="22"/>
        </w:rPr>
        <w:t xml:space="preserve"> </w:t>
      </w:r>
      <w:r>
        <w:rPr>
          <w:rFonts w:ascii="Arial" w:hAnsi="Arial" w:cs="Arial"/>
          <w:spacing w:val="-53"/>
          <w:sz w:val="22"/>
          <w:szCs w:val="22"/>
          <w:lang w:val="pt-BR"/>
        </w:rPr>
        <w:t xml:space="preserve"> </w:t>
      </w:r>
      <w:r>
        <w:rPr>
          <w:rFonts w:ascii="Arial" w:hAnsi="Arial" w:cs="Arial"/>
          <w:sz w:val="22"/>
          <w:szCs w:val="22"/>
        </w:rPr>
        <w:t>deste Termo de Contrato</w:t>
      </w:r>
      <w:r>
        <w:rPr>
          <w:rFonts w:ascii="Arial" w:hAnsi="Arial" w:cs="Arial"/>
          <w:sz w:val="22"/>
          <w:szCs w:val="22"/>
          <w:lang w:val="pt-BR"/>
        </w:rPr>
        <w:t>,</w:t>
      </w:r>
      <w:r>
        <w:rPr>
          <w:rFonts w:ascii="Arial" w:hAnsi="Arial" w:cs="Arial"/>
          <w:sz w:val="22"/>
          <w:szCs w:val="22"/>
        </w:rPr>
        <w:t xml:space="preserve"> que não puderem ser compostos pela conciliação, conforme</w:t>
      </w:r>
      <w:r>
        <w:rPr>
          <w:rFonts w:ascii="Arial" w:hAnsi="Arial" w:cs="Arial"/>
          <w:color w:val="000080"/>
          <w:sz w:val="22"/>
          <w:szCs w:val="22"/>
        </w:rPr>
        <w:t xml:space="preserve"> </w:t>
      </w:r>
      <w:r>
        <w:fldChar w:fldCharType="begin"/>
      </w:r>
      <w:r>
        <w:instrText xml:space="preserve"> HYPERLINK "http://www.planalto.gov.br/ccivil_03/_ato2019-2022/2021/lei/L14133.htm" \l "art92§1" \h </w:instrText>
      </w:r>
      <w:r>
        <w:fldChar w:fldCharType="separate"/>
      </w:r>
      <w:r>
        <w:rPr>
          <w:rFonts w:ascii="Arial" w:hAnsi="Arial" w:cs="Arial"/>
          <w:color w:val="000080"/>
          <w:sz w:val="22"/>
          <w:szCs w:val="22"/>
          <w:u w:val="single" w:color="000080"/>
        </w:rPr>
        <w:t>art. 92, §1º, da Lei nº</w:t>
      </w:r>
      <w:r>
        <w:rPr>
          <w:rFonts w:ascii="Arial" w:hAnsi="Arial" w:cs="Arial"/>
          <w:color w:val="000080"/>
          <w:sz w:val="22"/>
          <w:szCs w:val="22"/>
          <w:u w:val="single" w:color="000080"/>
        </w:rPr>
        <w:fldChar w:fldCharType="end"/>
      </w:r>
      <w:r>
        <w:rPr>
          <w:rFonts w:ascii="Arial" w:hAnsi="Arial" w:cs="Arial"/>
          <w:color w:val="000080"/>
          <w:spacing w:val="1"/>
          <w:sz w:val="22"/>
          <w:szCs w:val="22"/>
        </w:rPr>
        <w:t xml:space="preserve"> </w:t>
      </w:r>
      <w:r>
        <w:fldChar w:fldCharType="begin"/>
      </w:r>
      <w:r>
        <w:instrText xml:space="preserve"> HYPERLINK "http://www.planalto.gov.br/ccivil_03/_ato2019-2022/2021/lei/L14133.htm" \l "art92§1" \h </w:instrText>
      </w:r>
      <w:r>
        <w:fldChar w:fldCharType="separate"/>
      </w:r>
      <w:r>
        <w:rPr>
          <w:rFonts w:ascii="Arial" w:hAnsi="Arial" w:cs="Arial"/>
          <w:color w:val="000080"/>
          <w:sz w:val="22"/>
          <w:szCs w:val="22"/>
          <w:u w:val="single" w:color="000080"/>
        </w:rPr>
        <w:t>14.133/21.</w:t>
      </w:r>
      <w:r>
        <w:rPr>
          <w:rFonts w:ascii="Arial" w:hAnsi="Arial" w:cs="Arial"/>
          <w:color w:val="000080"/>
          <w:sz w:val="22"/>
          <w:szCs w:val="22"/>
          <w:u w:val="single" w:color="000080"/>
        </w:rPr>
        <w:fldChar w:fldCharType="end"/>
      </w:r>
    </w:p>
    <w:p w14:paraId="301B6786">
      <w:pPr>
        <w:pStyle w:val="7"/>
        <w:spacing w:before="3"/>
        <w:ind w:left="440" w:leftChars="200" w:firstLine="220" w:firstLineChars="100"/>
        <w:rPr>
          <w:rFonts w:ascii="Arial" w:hAnsi="Arial" w:cs="Arial"/>
          <w:sz w:val="22"/>
          <w:szCs w:val="22"/>
        </w:rPr>
      </w:pPr>
    </w:p>
    <w:p w14:paraId="4D4CBC56">
      <w:pPr>
        <w:pStyle w:val="7"/>
        <w:tabs>
          <w:tab w:val="left" w:leader="dot" w:pos="4562"/>
        </w:tabs>
        <w:spacing w:before="93"/>
        <w:jc w:val="right"/>
        <w:rPr>
          <w:rFonts w:ascii="Arial" w:hAnsi="Arial" w:cs="Arial"/>
          <w:sz w:val="22"/>
          <w:szCs w:val="22"/>
          <w:lang w:val="pt-BR"/>
        </w:rPr>
      </w:pPr>
      <w:r>
        <w:rPr>
          <w:rFonts w:ascii="Arial" w:hAnsi="Arial" w:cs="Arial"/>
          <w:sz w:val="22"/>
          <w:szCs w:val="22"/>
          <w:lang w:val="pt-BR"/>
        </w:rPr>
        <w:t xml:space="preserve">Nova Friburgo, </w:t>
      </w:r>
      <w:r>
        <w:rPr>
          <w:rFonts w:hint="default" w:ascii="Arial" w:hAnsi="Arial" w:cs="Arial"/>
          <w:sz w:val="22"/>
          <w:szCs w:val="22"/>
          <w:lang w:val="pt-BR"/>
        </w:rPr>
        <w:t>16</w:t>
      </w:r>
      <w:r>
        <w:rPr>
          <w:rFonts w:ascii="Arial" w:hAnsi="Arial" w:cs="Arial"/>
          <w:sz w:val="22"/>
          <w:szCs w:val="22"/>
          <w:lang w:val="pt-BR"/>
        </w:rPr>
        <w:t xml:space="preserve"> de </w:t>
      </w:r>
      <w:r>
        <w:rPr>
          <w:rFonts w:hint="default" w:ascii="Arial" w:hAnsi="Arial" w:cs="Arial"/>
          <w:sz w:val="22"/>
          <w:szCs w:val="22"/>
          <w:lang w:val="pt-BR"/>
        </w:rPr>
        <w:t>junho</w:t>
      </w:r>
      <w:bookmarkStart w:id="3" w:name="_GoBack"/>
      <w:bookmarkEnd w:id="3"/>
      <w:r>
        <w:rPr>
          <w:rFonts w:ascii="Arial" w:hAnsi="Arial" w:cs="Arial"/>
          <w:sz w:val="22"/>
          <w:szCs w:val="22"/>
          <w:lang w:val="pt-BR"/>
        </w:rPr>
        <w:t xml:space="preserve"> de 202</w:t>
      </w:r>
      <w:r>
        <w:rPr>
          <w:rFonts w:hint="default" w:ascii="Arial" w:hAnsi="Arial" w:cs="Arial"/>
          <w:sz w:val="22"/>
          <w:szCs w:val="22"/>
          <w:lang w:val="pt-BR"/>
        </w:rPr>
        <w:t>6</w:t>
      </w:r>
      <w:r>
        <w:rPr>
          <w:rFonts w:ascii="Arial" w:hAnsi="Arial" w:cs="Arial"/>
          <w:sz w:val="22"/>
          <w:szCs w:val="22"/>
          <w:lang w:val="pt-BR"/>
        </w:rPr>
        <w:t>.</w:t>
      </w:r>
    </w:p>
    <w:p w14:paraId="22DAFF2E">
      <w:pPr>
        <w:pStyle w:val="7"/>
        <w:tabs>
          <w:tab w:val="left" w:leader="dot" w:pos="4562"/>
        </w:tabs>
        <w:spacing w:before="93"/>
        <w:rPr>
          <w:rFonts w:ascii="Arial" w:hAnsi="Arial" w:cs="Arial"/>
          <w:sz w:val="22"/>
          <w:szCs w:val="22"/>
          <w:lang w:val="pt-BR"/>
        </w:rPr>
      </w:pPr>
    </w:p>
    <w:p w14:paraId="73F0A905">
      <w:pPr>
        <w:pStyle w:val="7"/>
        <w:tabs>
          <w:tab w:val="left" w:leader="dot" w:pos="4562"/>
        </w:tabs>
        <w:spacing w:before="93"/>
        <w:rPr>
          <w:rFonts w:ascii="Arial" w:hAnsi="Arial" w:cs="Arial"/>
          <w:sz w:val="22"/>
          <w:szCs w:val="22"/>
          <w:lang w:val="pt-BR"/>
        </w:rPr>
      </w:pPr>
    </w:p>
    <w:p w14:paraId="143F498D">
      <w:pPr>
        <w:pStyle w:val="7"/>
        <w:tabs>
          <w:tab w:val="left" w:leader="dot" w:pos="4562"/>
        </w:tabs>
        <w:spacing w:before="93"/>
        <w:jc w:val="center"/>
        <w:rPr>
          <w:rFonts w:ascii="Arial" w:hAnsi="Arial" w:cs="Arial"/>
          <w:sz w:val="22"/>
          <w:szCs w:val="22"/>
          <w:lang w:val="pt-BR"/>
        </w:rPr>
      </w:pPr>
      <w:r>
        <w:rPr>
          <w:rFonts w:ascii="Arial" w:hAnsi="Arial" w:cs="Arial"/>
          <w:sz w:val="22"/>
          <w:szCs w:val="22"/>
          <w:lang w:val="pt-BR"/>
        </w:rPr>
        <w:t>_____________________________</w:t>
      </w:r>
    </w:p>
    <w:p w14:paraId="79625349">
      <w:pPr>
        <w:pStyle w:val="7"/>
        <w:tabs>
          <w:tab w:val="left" w:leader="dot" w:pos="4562"/>
        </w:tabs>
        <w:spacing w:before="93"/>
        <w:jc w:val="center"/>
        <w:rPr>
          <w:rFonts w:ascii="Arial" w:hAnsi="Arial" w:cs="Arial"/>
          <w:sz w:val="22"/>
          <w:szCs w:val="22"/>
          <w:lang w:val="pt-BR"/>
        </w:rPr>
      </w:pPr>
      <w:r>
        <w:rPr>
          <w:rFonts w:ascii="Arial" w:hAnsi="Arial" w:cs="Arial"/>
          <w:sz w:val="22"/>
          <w:szCs w:val="22"/>
          <w:lang w:val="pt-BR"/>
        </w:rPr>
        <w:t>MUNICÍPIO DE NOVA FRIBURGO</w:t>
      </w:r>
    </w:p>
    <w:p w14:paraId="00A90E14">
      <w:pPr>
        <w:pStyle w:val="7"/>
        <w:tabs>
          <w:tab w:val="left" w:leader="dot" w:pos="4562"/>
        </w:tabs>
        <w:spacing w:before="93"/>
        <w:jc w:val="center"/>
        <w:rPr>
          <w:rFonts w:ascii="Arial" w:hAnsi="Arial" w:cs="Arial"/>
          <w:sz w:val="22"/>
          <w:szCs w:val="22"/>
          <w:lang w:val="pt-BR"/>
        </w:rPr>
      </w:pPr>
    </w:p>
    <w:p w14:paraId="6EE15371">
      <w:pPr>
        <w:pStyle w:val="7"/>
        <w:tabs>
          <w:tab w:val="left" w:leader="dot" w:pos="4562"/>
        </w:tabs>
        <w:spacing w:before="93"/>
        <w:jc w:val="center"/>
        <w:rPr>
          <w:rFonts w:ascii="Arial" w:hAnsi="Arial" w:cs="Arial"/>
          <w:sz w:val="22"/>
          <w:szCs w:val="22"/>
          <w:lang w:val="pt-BR"/>
        </w:rPr>
      </w:pPr>
      <w:r>
        <w:rPr>
          <w:rFonts w:ascii="Arial" w:hAnsi="Arial" w:cs="Arial"/>
          <w:sz w:val="22"/>
          <w:szCs w:val="22"/>
          <w:lang w:val="pt-BR"/>
        </w:rPr>
        <w:t>_____________________________</w:t>
      </w:r>
    </w:p>
    <w:p w14:paraId="076AC5DD">
      <w:pPr>
        <w:pStyle w:val="7"/>
        <w:tabs>
          <w:tab w:val="left" w:leader="dot" w:pos="4562"/>
        </w:tabs>
        <w:spacing w:before="93"/>
        <w:jc w:val="center"/>
        <w:rPr>
          <w:rFonts w:ascii="Arial" w:hAnsi="Arial" w:cs="Arial"/>
          <w:sz w:val="22"/>
          <w:szCs w:val="22"/>
          <w:lang w:val="pt-BR"/>
        </w:rPr>
      </w:pPr>
      <w:r>
        <w:rPr>
          <w:rFonts w:ascii="Arial" w:hAnsi="Arial" w:cs="Arial"/>
          <w:sz w:val="22"/>
          <w:szCs w:val="22"/>
          <w:lang w:val="pt-BR"/>
        </w:rPr>
        <w:t>CONTRATADA</w:t>
      </w:r>
    </w:p>
    <w:p w14:paraId="4F505EFE">
      <w:pPr>
        <w:pStyle w:val="7"/>
        <w:spacing w:before="3"/>
        <w:rPr>
          <w:rFonts w:ascii="Arial" w:hAnsi="Arial" w:cs="Arial"/>
          <w:sz w:val="22"/>
          <w:szCs w:val="22"/>
          <w:lang w:val="pt-BR"/>
        </w:rPr>
      </w:pPr>
    </w:p>
    <w:p w14:paraId="44301699">
      <w:pPr>
        <w:pStyle w:val="7"/>
        <w:spacing w:before="3"/>
        <w:rPr>
          <w:rFonts w:ascii="Arial" w:hAnsi="Arial" w:cs="Arial"/>
          <w:sz w:val="22"/>
          <w:szCs w:val="22"/>
          <w:lang w:val="pt-BR"/>
        </w:rPr>
      </w:pPr>
    </w:p>
    <w:p w14:paraId="77E5165C">
      <w:pPr>
        <w:pStyle w:val="7"/>
        <w:spacing w:before="3"/>
        <w:rPr>
          <w:rFonts w:ascii="Arial" w:hAnsi="Arial" w:cs="Arial"/>
          <w:sz w:val="22"/>
          <w:szCs w:val="22"/>
          <w:lang w:val="pt-BR"/>
        </w:rPr>
      </w:pPr>
      <w:r>
        <w:rPr>
          <w:rFonts w:ascii="Arial" w:hAnsi="Arial" w:cs="Arial"/>
          <w:sz w:val="22"/>
          <w:szCs w:val="22"/>
          <w:lang w:val="pt-BR"/>
        </w:rPr>
        <w:t>Testemunhas:</w:t>
      </w:r>
    </w:p>
    <w:p w14:paraId="384BB42E">
      <w:pPr>
        <w:pStyle w:val="7"/>
        <w:spacing w:before="10"/>
        <w:ind w:left="440" w:leftChars="200" w:firstLine="220" w:firstLineChars="100"/>
        <w:rPr>
          <w:rFonts w:ascii="Arial" w:hAnsi="Arial" w:cs="Arial"/>
          <w:sz w:val="22"/>
          <w:szCs w:val="22"/>
        </w:rPr>
      </w:pPr>
    </w:p>
    <w:p w14:paraId="3A6C512C">
      <w:pPr>
        <w:pStyle w:val="15"/>
        <w:numPr>
          <w:ilvl w:val="2"/>
          <w:numId w:val="4"/>
        </w:numPr>
        <w:tabs>
          <w:tab w:val="left" w:pos="1221"/>
          <w:tab w:val="left" w:pos="1222"/>
        </w:tabs>
        <w:spacing w:before="0"/>
        <w:ind w:left="440" w:leftChars="200" w:firstLine="220" w:firstLineChars="100"/>
        <w:rPr>
          <w:rFonts w:ascii="Arial" w:hAnsi="Arial" w:cs="Arial"/>
        </w:rPr>
      </w:pPr>
      <w:r>
        <w:rPr>
          <w:rFonts w:ascii="Arial" w:hAnsi="Arial" w:cs="Arial"/>
          <w:lang w:val="pt-BR"/>
        </w:rPr>
        <w:t>_________________________</w:t>
      </w:r>
    </w:p>
    <w:p w14:paraId="18A01103">
      <w:pPr>
        <w:pStyle w:val="15"/>
        <w:tabs>
          <w:tab w:val="left" w:pos="1221"/>
          <w:tab w:val="left" w:pos="1222"/>
        </w:tabs>
        <w:spacing w:before="0"/>
        <w:ind w:left="660" w:leftChars="300"/>
        <w:jc w:val="left"/>
        <w:rPr>
          <w:rFonts w:ascii="Arial" w:hAnsi="Arial" w:cs="Arial"/>
        </w:rPr>
      </w:pPr>
      <w:r>
        <w:rPr>
          <w:rFonts w:ascii="Arial" w:hAnsi="Arial" w:cs="Arial"/>
          <w:lang w:val="pt-BR"/>
        </w:rPr>
        <w:tab/>
      </w:r>
      <w:r>
        <w:rPr>
          <w:rFonts w:ascii="Arial" w:hAnsi="Arial" w:cs="Arial"/>
          <w:lang w:val="pt-BR"/>
        </w:rPr>
        <w:t>CPF:</w:t>
      </w:r>
    </w:p>
    <w:p w14:paraId="5046DBF5">
      <w:pPr>
        <w:pStyle w:val="7"/>
        <w:spacing w:before="2"/>
        <w:ind w:left="440" w:leftChars="200" w:firstLine="220" w:firstLineChars="100"/>
        <w:rPr>
          <w:rFonts w:ascii="Arial" w:hAnsi="Arial" w:cs="Arial"/>
          <w:sz w:val="22"/>
          <w:szCs w:val="22"/>
        </w:rPr>
      </w:pPr>
    </w:p>
    <w:p w14:paraId="2B8DCB33">
      <w:pPr>
        <w:pStyle w:val="15"/>
        <w:numPr>
          <w:ilvl w:val="2"/>
          <w:numId w:val="4"/>
        </w:numPr>
        <w:tabs>
          <w:tab w:val="left" w:pos="1221"/>
          <w:tab w:val="left" w:pos="1222"/>
        </w:tabs>
        <w:spacing w:before="0"/>
        <w:ind w:left="440" w:leftChars="200" w:firstLine="220" w:firstLineChars="100"/>
        <w:rPr>
          <w:rFonts w:ascii="Arial" w:hAnsi="Arial" w:cs="Arial"/>
        </w:rPr>
      </w:pPr>
      <w:r>
        <w:rPr>
          <w:rFonts w:ascii="Arial" w:hAnsi="Arial" w:cs="Arial"/>
          <w:lang w:val="pt-BR"/>
        </w:rPr>
        <w:t>_________________________</w:t>
      </w:r>
    </w:p>
    <w:p w14:paraId="0AAB9DAC">
      <w:pPr>
        <w:pStyle w:val="15"/>
        <w:tabs>
          <w:tab w:val="left" w:pos="1221"/>
          <w:tab w:val="left" w:pos="1222"/>
        </w:tabs>
        <w:spacing w:before="0"/>
        <w:ind w:left="660" w:leftChars="300"/>
        <w:jc w:val="left"/>
        <w:rPr>
          <w:rFonts w:ascii="Arial" w:hAnsi="Arial" w:cs="Arial"/>
        </w:rPr>
        <w:sectPr>
          <w:headerReference r:id="rId5" w:type="first"/>
          <w:footerReference r:id="rId8" w:type="first"/>
          <w:headerReference r:id="rId3" w:type="default"/>
          <w:footerReference r:id="rId6" w:type="default"/>
          <w:headerReference r:id="rId4" w:type="even"/>
          <w:footerReference r:id="rId7" w:type="even"/>
          <w:pgSz w:w="11910" w:h="16840"/>
          <w:pgMar w:top="0" w:right="994" w:bottom="1814" w:left="980" w:header="283" w:footer="1624" w:gutter="0"/>
          <w:cols w:space="720" w:num="1"/>
        </w:sectPr>
      </w:pPr>
      <w:r>
        <w:rPr>
          <w:rFonts w:ascii="Arial" w:hAnsi="Arial" w:cs="Arial"/>
          <w:lang w:val="pt-BR"/>
        </w:rPr>
        <w:tab/>
      </w:r>
      <w:r>
        <w:rPr>
          <w:rFonts w:ascii="Arial" w:hAnsi="Arial" w:cs="Arial"/>
          <w:lang w:val="pt-BR"/>
        </w:rPr>
        <w:t>CPF</w:t>
      </w:r>
    </w:p>
    <w:p w14:paraId="34F727A8">
      <w:pPr>
        <w:pStyle w:val="7"/>
        <w:rPr>
          <w:sz w:val="22"/>
        </w:rPr>
      </w:pPr>
    </w:p>
    <w:sectPr>
      <w:type w:val="continuous"/>
      <w:pgSz w:w="11910" w:h="16840"/>
      <w:pgMar w:top="340" w:right="1000" w:bottom="280" w:left="980" w:header="720" w:footer="720" w:gutter="0"/>
      <w:cols w:equalWidth="0" w:num="2">
        <w:col w:w="1813" w:space="3718"/>
        <w:col w:w="4399"/>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Arial MT">
    <w:altName w:val="Arial"/>
    <w:panose1 w:val="00000000000000000000"/>
    <w:charset w:val="01"/>
    <w:family w:val="swiss"/>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Segoe UI">
    <w:panose1 w:val="020B0502040204020203"/>
    <w:charset w:val="00"/>
    <w:family w:val="auto"/>
    <w:pitch w:val="default"/>
    <w:sig w:usb0="E4002EFF" w:usb1="C000E47F" w:usb2="00000009" w:usb3="00000000" w:csb0="200001F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932F08">
    <w:pPr>
      <w:pStyle w:val="7"/>
      <w:spacing w:line="14" w:lineRule="auto"/>
    </w:pPr>
    <w:r>
      <w:pict>
        <v:shape id="_x0000_s3073" o:spid="_x0000_s3073" o:spt="202" type="#_x0000_t202" style="position:absolute;left:0pt;margin-left:76.5pt;margin-top:749.7pt;height:43.15pt;width:445.2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14:paraId="4285FCCD"/>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3BB3D">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9F362">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C3ABAB">
    <w:pPr>
      <w:pStyle w:val="11"/>
      <w:rPr>
        <w:lang w:val="pt-BR"/>
      </w:rPr>
    </w:pPr>
    <w:r>
      <w:drawing>
        <wp:inline distT="0" distB="0" distL="0" distR="0">
          <wp:extent cx="6305550" cy="126111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305550" cy="126111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CCB34C">
    <w:pPr>
      <w:pStyle w:val="1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E93353">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E18FFE"/>
    <w:multiLevelType w:val="multilevel"/>
    <w:tmpl w:val="AEE18FFE"/>
    <w:lvl w:ilvl="0" w:tentative="0">
      <w:start w:val="1"/>
      <w:numFmt w:val="decimal"/>
      <w:lvlText w:val="%1."/>
      <w:lvlJc w:val="left"/>
      <w:pPr>
        <w:tabs>
          <w:tab w:val="left" w:pos="425"/>
        </w:tabs>
        <w:ind w:left="425" w:hanging="425"/>
      </w:pPr>
      <w:rPr>
        <w:rFonts w:hint="default" w:ascii="Arial" w:hAnsi="Arial" w:cs="Arial"/>
        <w:b/>
        <w:bCs/>
        <w:i w:val="0"/>
        <w:iCs w:val="0"/>
        <w:color w:val="auto"/>
        <w:sz w:val="20"/>
        <w:szCs w:val="20"/>
      </w:rPr>
    </w:lvl>
    <w:lvl w:ilvl="1" w:tentative="0">
      <w:start w:val="1"/>
      <w:numFmt w:val="decimal"/>
      <w:suff w:val="space"/>
      <w:lvlText w:val="%1.%2."/>
      <w:lvlJc w:val="left"/>
      <w:pPr>
        <w:tabs>
          <w:tab w:val="left" w:pos="426"/>
        </w:tabs>
        <w:ind w:left="426" w:firstLine="0"/>
      </w:pPr>
      <w:rPr>
        <w:rFonts w:hint="default" w:ascii="Arial" w:hAnsi="Arial" w:cs="Arial"/>
        <w:b/>
        <w:bCs/>
        <w:i w:val="0"/>
        <w:iCs w:val="0"/>
        <w:color w:val="auto"/>
        <w:sz w:val="20"/>
        <w:szCs w:val="20"/>
        <w:highlight w:val="none"/>
      </w:rPr>
    </w:lvl>
    <w:lvl w:ilvl="2" w:tentative="0">
      <w:start w:val="1"/>
      <w:numFmt w:val="decimal"/>
      <w:suff w:val="space"/>
      <w:lvlText w:val="%1.%2.%3."/>
      <w:lvlJc w:val="left"/>
      <w:pPr>
        <w:tabs>
          <w:tab w:val="left" w:pos="710"/>
        </w:tabs>
        <w:ind w:left="710" w:firstLine="0"/>
      </w:pPr>
      <w:rPr>
        <w:rFonts w:hint="default" w:ascii="Arial" w:hAnsi="Arial" w:cs="Arial"/>
        <w:b/>
        <w:bCs/>
        <w:i w:val="0"/>
        <w:iCs w:val="0"/>
        <w:sz w:val="20"/>
        <w:szCs w:val="20"/>
      </w:rPr>
    </w:lvl>
    <w:lvl w:ilvl="3" w:tentative="0">
      <w:start w:val="1"/>
      <w:numFmt w:val="decimal"/>
      <w:suff w:val="space"/>
      <w:lvlText w:val="%1.%2.%3.%4."/>
      <w:lvlJc w:val="left"/>
      <w:pPr>
        <w:tabs>
          <w:tab w:val="left" w:pos="0"/>
        </w:tabs>
        <w:ind w:left="0" w:firstLine="0"/>
      </w:pPr>
      <w:rPr>
        <w:rFonts w:hint="default" w:cs="Verdana"/>
        <w:b/>
        <w:bCs/>
      </w:rPr>
    </w:lvl>
    <w:lvl w:ilvl="4" w:tentative="0">
      <w:start w:val="1"/>
      <w:numFmt w:val="decimal"/>
      <w:suff w:val="space"/>
      <w:lvlText w:val="%1.%2.%3.%4.%5."/>
      <w:lvlJc w:val="left"/>
      <w:pPr>
        <w:tabs>
          <w:tab w:val="left" w:pos="0"/>
        </w:tabs>
        <w:ind w:left="0" w:firstLine="0"/>
      </w:pPr>
      <w:rPr>
        <w:rFonts w:hint="default" w:cs="Verdana"/>
        <w:b/>
        <w:bCs/>
      </w:rPr>
    </w:lvl>
    <w:lvl w:ilvl="5" w:tentative="0">
      <w:start w:val="1"/>
      <w:numFmt w:val="decimal"/>
      <w:suff w:val="space"/>
      <w:lvlText w:val="%1.%2.%3.%4.%5.%6."/>
      <w:lvlJc w:val="left"/>
      <w:pPr>
        <w:tabs>
          <w:tab w:val="left" w:pos="0"/>
        </w:tabs>
        <w:ind w:left="0" w:firstLine="0"/>
      </w:pPr>
      <w:rPr>
        <w:rFonts w:hint="default" w:cs="Verdana"/>
      </w:rPr>
    </w:lvl>
    <w:lvl w:ilvl="6" w:tentative="0">
      <w:start w:val="1"/>
      <w:numFmt w:val="decimal"/>
      <w:suff w:val="space"/>
      <w:lvlText w:val="%1.%2.%3.%4.%5.%6.%7."/>
      <w:lvlJc w:val="left"/>
      <w:pPr>
        <w:tabs>
          <w:tab w:val="left" w:pos="0"/>
        </w:tabs>
        <w:ind w:left="0" w:firstLine="0"/>
      </w:pPr>
      <w:rPr>
        <w:rFonts w:hint="default" w:cs="Verdana"/>
      </w:rPr>
    </w:lvl>
    <w:lvl w:ilvl="7" w:tentative="0">
      <w:start w:val="1"/>
      <w:numFmt w:val="decimal"/>
      <w:suff w:val="space"/>
      <w:lvlText w:val="%1.%2.%3.%4.%5.%6.%7.%8."/>
      <w:lvlJc w:val="left"/>
      <w:pPr>
        <w:tabs>
          <w:tab w:val="left" w:pos="0"/>
        </w:tabs>
        <w:ind w:left="0" w:firstLine="0"/>
      </w:pPr>
      <w:rPr>
        <w:rFonts w:hint="default" w:cs="Verdana"/>
      </w:rPr>
    </w:lvl>
    <w:lvl w:ilvl="8" w:tentative="0">
      <w:start w:val="1"/>
      <w:numFmt w:val="decimal"/>
      <w:suff w:val="space"/>
      <w:lvlText w:val="%1.%2.%3.%4.%5.%6.%7.%8.%9."/>
      <w:lvlJc w:val="left"/>
      <w:pPr>
        <w:tabs>
          <w:tab w:val="left" w:pos="0"/>
        </w:tabs>
        <w:ind w:left="0" w:firstLine="0"/>
      </w:pPr>
      <w:rPr>
        <w:rFonts w:hint="default" w:cs="Verdana"/>
      </w:rPr>
    </w:lvl>
  </w:abstractNum>
  <w:abstractNum w:abstractNumId="1">
    <w:nsid w:val="BF205925"/>
    <w:multiLevelType w:val="multilevel"/>
    <w:tmpl w:val="BF205925"/>
    <w:lvl w:ilvl="0" w:tentative="0">
      <w:start w:val="5"/>
      <w:numFmt w:val="decimal"/>
      <w:lvlText w:val="%1."/>
      <w:lvlJc w:val="left"/>
      <w:pPr>
        <w:ind w:left="513" w:hanging="390"/>
      </w:pPr>
      <w:rPr>
        <w:rFonts w:hint="default" w:ascii="Arial" w:hAnsi="Arial" w:eastAsia="Arial" w:cs="Arial"/>
        <w:b/>
        <w:bCs/>
        <w:spacing w:val="-1"/>
        <w:w w:val="99"/>
        <w:sz w:val="20"/>
        <w:szCs w:val="20"/>
        <w:shd w:val="clear" w:color="auto" w:fill="C5D9F0"/>
        <w:lang w:val="pt-PT" w:eastAsia="en-US" w:bidi="ar-SA"/>
      </w:rPr>
    </w:lvl>
    <w:lvl w:ilvl="1" w:tentative="0">
      <w:start w:val="1"/>
      <w:numFmt w:val="decimal"/>
      <w:lvlText w:val="%1.%2."/>
      <w:lvlJc w:val="left"/>
      <w:pPr>
        <w:ind w:left="152" w:hanging="709"/>
      </w:pPr>
      <w:rPr>
        <w:rFonts w:hint="default" w:ascii="Arial MT" w:hAnsi="Arial MT" w:eastAsia="Arial MT" w:cs="Arial MT"/>
        <w:b/>
        <w:bCs/>
        <w:spacing w:val="-1"/>
        <w:w w:val="99"/>
        <w:sz w:val="20"/>
        <w:szCs w:val="20"/>
        <w:lang w:val="pt-PT" w:eastAsia="en-US" w:bidi="ar-SA"/>
      </w:rPr>
    </w:lvl>
    <w:lvl w:ilvl="2" w:tentative="0">
      <w:start w:val="1"/>
      <w:numFmt w:val="decimal"/>
      <w:lvlText w:val="%1.%2.%3."/>
      <w:lvlJc w:val="left"/>
      <w:pPr>
        <w:ind w:left="1569" w:hanging="850"/>
      </w:pPr>
      <w:rPr>
        <w:rFonts w:hint="default" w:ascii="Arial MT" w:hAnsi="Arial MT" w:eastAsia="Arial MT" w:cs="Arial MT"/>
        <w:spacing w:val="-1"/>
        <w:w w:val="99"/>
        <w:sz w:val="20"/>
        <w:szCs w:val="20"/>
        <w:lang w:val="pt-PT" w:eastAsia="en-US" w:bidi="ar-SA"/>
      </w:rPr>
    </w:lvl>
    <w:lvl w:ilvl="3" w:tentative="0">
      <w:start w:val="0"/>
      <w:numFmt w:val="bullet"/>
      <w:lvlText w:val="•"/>
      <w:lvlJc w:val="left"/>
      <w:pPr>
        <w:ind w:left="860" w:hanging="850"/>
      </w:pPr>
      <w:rPr>
        <w:rFonts w:hint="default"/>
        <w:lang w:val="pt-PT" w:eastAsia="en-US" w:bidi="ar-SA"/>
      </w:rPr>
    </w:lvl>
    <w:lvl w:ilvl="4" w:tentative="0">
      <w:start w:val="0"/>
      <w:numFmt w:val="bullet"/>
      <w:lvlText w:val="•"/>
      <w:lvlJc w:val="left"/>
      <w:pPr>
        <w:ind w:left="1560" w:hanging="850"/>
      </w:pPr>
      <w:rPr>
        <w:rFonts w:hint="default"/>
        <w:lang w:val="pt-PT" w:eastAsia="en-US" w:bidi="ar-SA"/>
      </w:rPr>
    </w:lvl>
    <w:lvl w:ilvl="5" w:tentative="0">
      <w:start w:val="0"/>
      <w:numFmt w:val="bullet"/>
      <w:lvlText w:val="•"/>
      <w:lvlJc w:val="left"/>
      <w:pPr>
        <w:ind w:left="2954" w:hanging="850"/>
      </w:pPr>
      <w:rPr>
        <w:rFonts w:hint="default"/>
        <w:lang w:val="pt-PT" w:eastAsia="en-US" w:bidi="ar-SA"/>
      </w:rPr>
    </w:lvl>
    <w:lvl w:ilvl="6" w:tentative="0">
      <w:start w:val="0"/>
      <w:numFmt w:val="bullet"/>
      <w:lvlText w:val="•"/>
      <w:lvlJc w:val="left"/>
      <w:pPr>
        <w:ind w:left="4348" w:hanging="850"/>
      </w:pPr>
      <w:rPr>
        <w:rFonts w:hint="default"/>
        <w:lang w:val="pt-PT" w:eastAsia="en-US" w:bidi="ar-SA"/>
      </w:rPr>
    </w:lvl>
    <w:lvl w:ilvl="7" w:tentative="0">
      <w:start w:val="0"/>
      <w:numFmt w:val="bullet"/>
      <w:lvlText w:val="•"/>
      <w:lvlJc w:val="left"/>
      <w:pPr>
        <w:ind w:left="5743" w:hanging="850"/>
      </w:pPr>
      <w:rPr>
        <w:rFonts w:hint="default"/>
        <w:lang w:val="pt-PT" w:eastAsia="en-US" w:bidi="ar-SA"/>
      </w:rPr>
    </w:lvl>
    <w:lvl w:ilvl="8" w:tentative="0">
      <w:start w:val="0"/>
      <w:numFmt w:val="bullet"/>
      <w:lvlText w:val="•"/>
      <w:lvlJc w:val="left"/>
      <w:pPr>
        <w:ind w:left="7137" w:hanging="850"/>
      </w:pPr>
      <w:rPr>
        <w:rFonts w:hint="default"/>
        <w:lang w:val="pt-PT" w:eastAsia="en-US" w:bidi="ar-SA"/>
      </w:rPr>
    </w:lvl>
  </w:abstractNum>
  <w:abstractNum w:abstractNumId="2">
    <w:nsid w:val="D864CA3F"/>
    <w:multiLevelType w:val="multilevel"/>
    <w:tmpl w:val="D864CA3F"/>
    <w:lvl w:ilvl="0" w:tentative="0">
      <w:start w:val="1"/>
      <w:numFmt w:val="decimal"/>
      <w:pStyle w:val="17"/>
      <w:lvlText w:val="%1."/>
      <w:lvlJc w:val="left"/>
      <w:pPr>
        <w:ind w:left="360" w:hanging="360"/>
      </w:pPr>
      <w:rPr>
        <w:b/>
      </w:rPr>
    </w:lvl>
    <w:lvl w:ilvl="1" w:tentative="0">
      <w:start w:val="1"/>
      <w:numFmt w:val="decimal"/>
      <w:pStyle w:val="18"/>
      <w:lvlText w:val="%1.%2."/>
      <w:lvlJc w:val="left"/>
      <w:pPr>
        <w:ind w:left="999" w:hanging="432"/>
      </w:pPr>
      <w:rPr>
        <w:b w:val="0"/>
        <w:i w:val="0"/>
        <w:strike w:val="0"/>
        <w:color w:val="auto"/>
        <w:sz w:val="20"/>
        <w:szCs w:val="20"/>
        <w:u w:val="none"/>
      </w:rPr>
    </w:lvl>
    <w:lvl w:ilvl="2" w:tentative="0">
      <w:start w:val="1"/>
      <w:numFmt w:val="decimal"/>
      <w:pStyle w:val="19"/>
      <w:lvlText w:val="%1.%2.%3."/>
      <w:lvlJc w:val="left"/>
      <w:pPr>
        <w:ind w:left="1638" w:hanging="504"/>
      </w:pPr>
      <w:rPr>
        <w:rFonts w:hint="default" w:ascii="Arial" w:hAnsi="Arial"/>
        <w:b w:val="0"/>
        <w:i w:val="0"/>
        <w:strike w:val="0"/>
        <w:color w:val="auto"/>
        <w:sz w:val="20"/>
        <w:szCs w:val="20"/>
      </w:rPr>
    </w:lvl>
    <w:lvl w:ilvl="3" w:tentative="0">
      <w:start w:val="1"/>
      <w:numFmt w:val="decimal"/>
      <w:pStyle w:val="20"/>
      <w:lvlText w:val="%1.%2.%3.%4."/>
      <w:lvlJc w:val="left"/>
      <w:pPr>
        <w:ind w:left="2491" w:hanging="648"/>
      </w:pPr>
    </w:lvl>
    <w:lvl w:ilvl="4" w:tentative="0">
      <w:start w:val="1"/>
      <w:numFmt w:val="decimal"/>
      <w:pStyle w:val="21"/>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3">
    <w:nsid w:val="2A8F537B"/>
    <w:multiLevelType w:val="multilevel"/>
    <w:tmpl w:val="2A8F537B"/>
    <w:lvl w:ilvl="0" w:tentative="0">
      <w:start w:val="16"/>
      <w:numFmt w:val="decimal"/>
      <w:lvlText w:val="%1"/>
      <w:lvlJc w:val="left"/>
      <w:pPr>
        <w:ind w:left="152" w:hanging="709"/>
      </w:pPr>
      <w:rPr>
        <w:rFonts w:hint="default"/>
        <w:lang w:val="pt-PT" w:eastAsia="en-US" w:bidi="ar-SA"/>
      </w:rPr>
    </w:lvl>
    <w:lvl w:ilvl="1" w:tentative="0">
      <w:start w:val="1"/>
      <w:numFmt w:val="decimal"/>
      <w:lvlText w:val="%1.%2."/>
      <w:lvlJc w:val="left"/>
      <w:pPr>
        <w:ind w:left="152" w:hanging="709"/>
      </w:pPr>
      <w:rPr>
        <w:rFonts w:hint="default" w:ascii="Arial MT" w:hAnsi="Arial MT" w:eastAsia="Arial MT" w:cs="Arial MT"/>
        <w:spacing w:val="-1"/>
        <w:w w:val="99"/>
        <w:sz w:val="20"/>
        <w:szCs w:val="20"/>
        <w:lang w:val="pt-PT" w:eastAsia="en-US" w:bidi="ar-SA"/>
      </w:rPr>
    </w:lvl>
    <w:lvl w:ilvl="2" w:tentative="0">
      <w:start w:val="1"/>
      <w:numFmt w:val="decimal"/>
      <w:lvlText w:val="%3-"/>
      <w:lvlJc w:val="left"/>
      <w:pPr>
        <w:ind w:left="1221" w:hanging="502"/>
      </w:pPr>
      <w:rPr>
        <w:rFonts w:hint="default" w:ascii="Arial MT" w:hAnsi="Arial MT" w:eastAsia="Arial MT" w:cs="Arial MT"/>
        <w:spacing w:val="-1"/>
        <w:w w:val="99"/>
        <w:sz w:val="20"/>
        <w:szCs w:val="20"/>
        <w:lang w:val="pt-PT" w:eastAsia="en-US" w:bidi="ar-SA"/>
      </w:rPr>
    </w:lvl>
    <w:lvl w:ilvl="3" w:tentative="0">
      <w:start w:val="0"/>
      <w:numFmt w:val="bullet"/>
      <w:lvlText w:val="•"/>
      <w:lvlJc w:val="left"/>
      <w:pPr>
        <w:ind w:left="3154" w:hanging="502"/>
      </w:pPr>
      <w:rPr>
        <w:rFonts w:hint="default"/>
        <w:lang w:val="pt-PT" w:eastAsia="en-US" w:bidi="ar-SA"/>
      </w:rPr>
    </w:lvl>
    <w:lvl w:ilvl="4" w:tentative="0">
      <w:start w:val="0"/>
      <w:numFmt w:val="bullet"/>
      <w:lvlText w:val="•"/>
      <w:lvlJc w:val="left"/>
      <w:pPr>
        <w:ind w:left="4122" w:hanging="502"/>
      </w:pPr>
      <w:rPr>
        <w:rFonts w:hint="default"/>
        <w:lang w:val="pt-PT" w:eastAsia="en-US" w:bidi="ar-SA"/>
      </w:rPr>
    </w:lvl>
    <w:lvl w:ilvl="5" w:tentative="0">
      <w:start w:val="0"/>
      <w:numFmt w:val="bullet"/>
      <w:lvlText w:val="•"/>
      <w:lvlJc w:val="left"/>
      <w:pPr>
        <w:ind w:left="5089" w:hanging="502"/>
      </w:pPr>
      <w:rPr>
        <w:rFonts w:hint="default"/>
        <w:lang w:val="pt-PT" w:eastAsia="en-US" w:bidi="ar-SA"/>
      </w:rPr>
    </w:lvl>
    <w:lvl w:ilvl="6" w:tentative="0">
      <w:start w:val="0"/>
      <w:numFmt w:val="bullet"/>
      <w:lvlText w:val="•"/>
      <w:lvlJc w:val="left"/>
      <w:pPr>
        <w:ind w:left="6056" w:hanging="502"/>
      </w:pPr>
      <w:rPr>
        <w:rFonts w:hint="default"/>
        <w:lang w:val="pt-PT" w:eastAsia="en-US" w:bidi="ar-SA"/>
      </w:rPr>
    </w:lvl>
    <w:lvl w:ilvl="7" w:tentative="0">
      <w:start w:val="0"/>
      <w:numFmt w:val="bullet"/>
      <w:lvlText w:val="•"/>
      <w:lvlJc w:val="left"/>
      <w:pPr>
        <w:ind w:left="7024" w:hanging="502"/>
      </w:pPr>
      <w:rPr>
        <w:rFonts w:hint="default"/>
        <w:lang w:val="pt-PT" w:eastAsia="en-US" w:bidi="ar-SA"/>
      </w:rPr>
    </w:lvl>
    <w:lvl w:ilvl="8" w:tentative="0">
      <w:start w:val="0"/>
      <w:numFmt w:val="bullet"/>
      <w:lvlText w:val="•"/>
      <w:lvlJc w:val="left"/>
      <w:pPr>
        <w:ind w:left="7991" w:hanging="502"/>
      </w:pPr>
      <w:rPr>
        <w:rFonts w:hint="default"/>
        <w:lang w:val="pt-PT" w:eastAsia="en-US" w:bidi="ar-S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hdrShapeDefaults>
    <o:shapelayout v:ext="edit">
      <o:idmap v:ext="edit" data="1,3"/>
    </o:shapelayout>
  </w:hdrShapeDefaults>
  <w:compat>
    <w:ulTrailSpace/>
    <w:doNotExpandShiftReturn/>
    <w:doNotWrapTextWithPunct/>
    <w:doNotUseEastAsianBreakRules/>
    <w:compatSetting w:name="compatibilityMode" w:uri="http://schemas.microsoft.com/office/word" w:val="14"/>
  </w:compat>
  <w:rsids>
    <w:rsidRoot w:val="00EF66B9"/>
    <w:rsid w:val="00053AC2"/>
    <w:rsid w:val="000E7B6C"/>
    <w:rsid w:val="001B5533"/>
    <w:rsid w:val="00253B57"/>
    <w:rsid w:val="00282ED0"/>
    <w:rsid w:val="003B7D50"/>
    <w:rsid w:val="00480AD1"/>
    <w:rsid w:val="00555946"/>
    <w:rsid w:val="006F5C0D"/>
    <w:rsid w:val="00825E7D"/>
    <w:rsid w:val="0087532C"/>
    <w:rsid w:val="008F39FC"/>
    <w:rsid w:val="00997B77"/>
    <w:rsid w:val="00AE613C"/>
    <w:rsid w:val="00B30B3B"/>
    <w:rsid w:val="00C04EAF"/>
    <w:rsid w:val="00D155D0"/>
    <w:rsid w:val="00D3189E"/>
    <w:rsid w:val="00D5331A"/>
    <w:rsid w:val="00D90C4A"/>
    <w:rsid w:val="00EF66B9"/>
    <w:rsid w:val="05A52932"/>
    <w:rsid w:val="065360E2"/>
    <w:rsid w:val="1A85418F"/>
    <w:rsid w:val="21D91DFD"/>
    <w:rsid w:val="306964CC"/>
    <w:rsid w:val="3C1505D7"/>
    <w:rsid w:val="41BF013E"/>
    <w:rsid w:val="4C186EED"/>
    <w:rsid w:val="4C891CB5"/>
    <w:rsid w:val="580E2421"/>
    <w:rsid w:val="660051FC"/>
    <w:rsid w:val="663F0B50"/>
    <w:rsid w:val="672B4C16"/>
    <w:rsid w:val="7B8B6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List Paragraph"/>
  </w:latentStyles>
  <w:style w:type="paragraph" w:default="1" w:styleId="1">
    <w:name w:val="Normal"/>
    <w:qFormat/>
    <w:uiPriority w:val="1"/>
    <w:pPr>
      <w:widowControl w:val="0"/>
      <w:autoSpaceDE w:val="0"/>
      <w:autoSpaceDN w:val="0"/>
    </w:pPr>
    <w:rPr>
      <w:rFonts w:ascii="Arial MT" w:hAnsi="Arial MT" w:eastAsia="Arial MT" w:cs="Arial MT"/>
      <w:sz w:val="22"/>
      <w:szCs w:val="22"/>
      <w:lang w:val="pt-PT" w:eastAsia="en-US" w:bidi="ar-SA"/>
    </w:rPr>
  </w:style>
  <w:style w:type="paragraph" w:styleId="2">
    <w:name w:val="heading 1"/>
    <w:basedOn w:val="1"/>
    <w:qFormat/>
    <w:uiPriority w:val="1"/>
    <w:pPr>
      <w:spacing w:line="230" w:lineRule="exact"/>
      <w:ind w:left="28"/>
      <w:outlineLvl w:val="0"/>
    </w:pPr>
    <w:rPr>
      <w:rFonts w:ascii="Arial" w:hAnsi="Arial" w:eastAsia="Arial" w:cs="Arial"/>
      <w:b/>
      <w:bCs/>
      <w:sz w:val="20"/>
      <w:szCs w:val="20"/>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annotation reference"/>
    <w:basedOn w:val="3"/>
    <w:qFormat/>
    <w:uiPriority w:val="0"/>
    <w:rPr>
      <w:sz w:val="16"/>
      <w:szCs w:val="16"/>
    </w:rPr>
  </w:style>
  <w:style w:type="character" w:styleId="6">
    <w:name w:val="Hyperlink"/>
    <w:qFormat/>
    <w:uiPriority w:val="0"/>
    <w:rPr>
      <w:color w:val="0000FF"/>
      <w:u w:val="single"/>
    </w:rPr>
  </w:style>
  <w:style w:type="paragraph" w:styleId="7">
    <w:name w:val="Body Text"/>
    <w:basedOn w:val="1"/>
    <w:qFormat/>
    <w:uiPriority w:val="1"/>
    <w:rPr>
      <w:sz w:val="20"/>
      <w:szCs w:val="20"/>
    </w:rPr>
  </w:style>
  <w:style w:type="paragraph" w:styleId="8">
    <w:name w:val="annotation text"/>
    <w:basedOn w:val="1"/>
    <w:link w:val="23"/>
    <w:qFormat/>
    <w:uiPriority w:val="0"/>
    <w:rPr>
      <w:sz w:val="20"/>
      <w:szCs w:val="20"/>
    </w:rPr>
  </w:style>
  <w:style w:type="paragraph" w:styleId="9">
    <w:name w:val="Title"/>
    <w:basedOn w:val="1"/>
    <w:qFormat/>
    <w:uiPriority w:val="1"/>
    <w:pPr>
      <w:spacing w:before="1"/>
      <w:ind w:left="2800" w:right="2788"/>
      <w:jc w:val="center"/>
    </w:pPr>
    <w:rPr>
      <w:rFonts w:ascii="Calibri" w:hAnsi="Calibri" w:eastAsia="Calibri" w:cs="Calibri"/>
      <w:b/>
      <w:bCs/>
      <w:sz w:val="32"/>
      <w:szCs w:val="32"/>
    </w:rPr>
  </w:style>
  <w:style w:type="paragraph" w:styleId="10">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1">
    <w:name w:val="header"/>
    <w:basedOn w:val="1"/>
    <w:qFormat/>
    <w:uiPriority w:val="0"/>
    <w:pPr>
      <w:tabs>
        <w:tab w:val="center" w:pos="4252"/>
        <w:tab w:val="right" w:pos="8504"/>
      </w:tabs>
    </w:pPr>
  </w:style>
  <w:style w:type="paragraph" w:styleId="12">
    <w:name w:val="footer"/>
    <w:basedOn w:val="1"/>
    <w:qFormat/>
    <w:uiPriority w:val="0"/>
    <w:pPr>
      <w:tabs>
        <w:tab w:val="center" w:pos="4252"/>
        <w:tab w:val="right" w:pos="8504"/>
      </w:tabs>
    </w:pPr>
  </w:style>
  <w:style w:type="table" w:styleId="13">
    <w:name w:val="Table Grid"/>
    <w:basedOn w:val="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
    <w:name w:val="Table Normal"/>
    <w:semiHidden/>
    <w:unhideWhenUsed/>
    <w:qFormat/>
    <w:uiPriority w:val="2"/>
    <w:tblPr>
      <w:tblCellMar>
        <w:top w:w="0" w:type="dxa"/>
        <w:left w:w="0" w:type="dxa"/>
        <w:bottom w:w="0" w:type="dxa"/>
        <w:right w:w="0" w:type="dxa"/>
      </w:tblCellMar>
    </w:tblPr>
  </w:style>
  <w:style w:type="paragraph" w:styleId="15">
    <w:name w:val="List Paragraph"/>
    <w:basedOn w:val="1"/>
    <w:qFormat/>
    <w:uiPriority w:val="1"/>
    <w:pPr>
      <w:spacing w:before="119"/>
      <w:ind w:left="152"/>
      <w:jc w:val="both"/>
    </w:pPr>
  </w:style>
  <w:style w:type="paragraph" w:customStyle="1" w:styleId="16">
    <w:name w:val="Table Paragraph"/>
    <w:basedOn w:val="1"/>
    <w:qFormat/>
    <w:uiPriority w:val="1"/>
    <w:rPr>
      <w:rFonts w:ascii="Arial" w:hAnsi="Arial" w:eastAsia="Arial" w:cs="Arial"/>
    </w:rPr>
  </w:style>
  <w:style w:type="paragraph" w:customStyle="1" w:styleId="17">
    <w:name w:val="Nivel 01"/>
    <w:basedOn w:val="1"/>
    <w:qFormat/>
    <w:uiPriority w:val="0"/>
    <w:pPr>
      <w:numPr>
        <w:ilvl w:val="0"/>
        <w:numId w:val="1"/>
      </w:numPr>
    </w:pPr>
  </w:style>
  <w:style w:type="paragraph" w:customStyle="1" w:styleId="18">
    <w:name w:val="Nivel 2"/>
    <w:basedOn w:val="1"/>
    <w:qFormat/>
    <w:uiPriority w:val="0"/>
    <w:pPr>
      <w:numPr>
        <w:ilvl w:val="1"/>
        <w:numId w:val="1"/>
      </w:numPr>
    </w:pPr>
    <w:rPr>
      <w:rFonts w:ascii="Arial" w:hAnsi="Arial" w:cs="Arial"/>
      <w:color w:val="000000"/>
    </w:rPr>
  </w:style>
  <w:style w:type="paragraph" w:customStyle="1" w:styleId="19">
    <w:name w:val="Nivel 3"/>
    <w:basedOn w:val="1"/>
    <w:qFormat/>
    <w:uiPriority w:val="0"/>
    <w:pPr>
      <w:numPr>
        <w:ilvl w:val="2"/>
        <w:numId w:val="1"/>
      </w:numPr>
    </w:pPr>
  </w:style>
  <w:style w:type="paragraph" w:customStyle="1" w:styleId="20">
    <w:name w:val="Nivel 4"/>
    <w:basedOn w:val="1"/>
    <w:qFormat/>
    <w:uiPriority w:val="0"/>
    <w:pPr>
      <w:numPr>
        <w:ilvl w:val="3"/>
        <w:numId w:val="1"/>
      </w:numPr>
    </w:pPr>
  </w:style>
  <w:style w:type="paragraph" w:customStyle="1" w:styleId="21">
    <w:name w:val="Nivel 5"/>
    <w:basedOn w:val="1"/>
    <w:qFormat/>
    <w:uiPriority w:val="0"/>
    <w:pPr>
      <w:numPr>
        <w:ilvl w:val="4"/>
        <w:numId w:val="1"/>
      </w:numPr>
    </w:pPr>
  </w:style>
  <w:style w:type="character" w:customStyle="1" w:styleId="22">
    <w:name w:val="tex3"/>
    <w:basedOn w:val="3"/>
    <w:qFormat/>
    <w:uiPriority w:val="0"/>
  </w:style>
  <w:style w:type="character" w:customStyle="1" w:styleId="23">
    <w:name w:val="Texto de comentário Char"/>
    <w:basedOn w:val="3"/>
    <w:link w:val="8"/>
    <w:uiPriority w:val="0"/>
    <w:rPr>
      <w:rFonts w:ascii="Arial MT" w:hAnsi="Arial MT" w:eastAsia="Arial MT" w:cs="Arial MT"/>
      <w:lang w:val="pt-PT"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4185</Words>
  <Characters>24544</Characters>
  <Lines>209</Lines>
  <Paragraphs>59</Paragraphs>
  <TotalTime>5</TotalTime>
  <ScaleCrop>false</ScaleCrop>
  <LinksUpToDate>false</LinksUpToDate>
  <CharactersWithSpaces>28569</CharactersWithSpaces>
  <Application>WPS Office_12.1.0.25862_F1E327BC-269C-435d-A152-05C5408002CA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2024-10-11T13:03:00Z</dcterms:created>
  <dc:creator>thalles.gomes</dc:creator>
  <cp:lastModifiedBy>WPS_1775823325</cp:lastModifiedBy>
  <cp:lastPrinted>2024-11-14T13:57:00Z</cp:lastPrinted>
  <dcterms:modified xsi:type="dcterms:W3CDTF">2026-06-17T17:36:28Z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2024-10-11T00:00:00Z</vt:filetime>
  </property>
  <property fmtid="{D5CDD505-2E9C-101B-9397-08002B2CF9AE}" pid="3" name="KSOProductBuildVer">
    <vt:lpwstr>1046-12.1.0.25862</vt:lpwstr>
  </property>
  <property fmtid="{D5CDD505-2E9C-101B-9397-08002B2CF9AE}" pid="4" name="ICV">
    <vt:lpwstr>7C2077C078234CD3947F3CF8883A065C_13</vt:lpwstr>
  </property>
  <property fmtid="{D5CDD505-2E9C-101B-9397-08002B2CF9AE}" pid="5" name="KSOTemplateDocerSaveRecord">
    <vt:lpwstr>eyJoZGlkIjoiYzZjNWZkZjVjNGQyYzdmOWU3YWE2YTIwMmRiNTdhZmIiLCJ1c2VySWQiOiIxMjM2OTUxMDYwODYxIn0=</vt:lpwstr>
  </property>
</Properties>
</file>